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2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2" w:type="dxa"/>
          <w:left w:w="12" w:type="dxa"/>
          <w:bottom w:w="0" w:type="dxa"/>
          <w:right w:w="12" w:type="dxa"/>
        </w:tblCellMar>
      </w:tblPr>
      <w:tblGrid>
        <w:gridCol w:w="598"/>
        <w:gridCol w:w="1272"/>
        <w:gridCol w:w="3040"/>
        <w:gridCol w:w="2184"/>
        <w:gridCol w:w="1942"/>
        <w:gridCol w:w="1800"/>
        <w:gridCol w:w="2130"/>
      </w:tblGrid>
      <w:tr w14:paraId="5067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gridAfter w:val="6"/>
          <w:wAfter w:w="12368" w:type="dxa"/>
          <w:trHeight w:val="780" w:hRule="atLeast"/>
        </w:trPr>
        <w:tc>
          <w:tcPr>
            <w:tcW w:w="598" w:type="dxa"/>
            <w:shd w:val="clear" w:color="auto" w:fill="FFFFFF"/>
            <w:vAlign w:val="center"/>
          </w:tcPr>
          <w:p w14:paraId="14862806">
            <w:pPr>
              <w:jc w:val="left"/>
              <w:rPr>
                <w:rFonts w:hint="eastAsia" w:ascii="仿宋" w:hAnsi="仿宋" w:eastAsia="仿宋" w:cs="仿宋"/>
                <w:i w:val="0"/>
                <w:iCs w:val="0"/>
                <w:caps w:val="0"/>
                <w:color w:val="000000"/>
                <w:spacing w:val="0"/>
                <w:sz w:val="22"/>
                <w:szCs w:val="22"/>
                <w:u w:val="none"/>
              </w:rPr>
            </w:pPr>
            <w:bookmarkStart w:id="0" w:name="_GoBack"/>
          </w:p>
        </w:tc>
      </w:tr>
      <w:tr w14:paraId="5C8C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499" w:hRule="atLeast"/>
        </w:trPr>
        <w:tc>
          <w:tcPr>
            <w:tcW w:w="7094" w:type="dxa"/>
            <w:gridSpan w:val="4"/>
            <w:shd w:val="clear" w:color="auto" w:fill="FFFFFF"/>
            <w:noWrap/>
            <w:vAlign w:val="center"/>
          </w:tcPr>
          <w:p w14:paraId="5708CC80">
            <w:pPr>
              <w:keepNext w:val="0"/>
              <w:keepLines w:val="0"/>
              <w:widowControl/>
              <w:suppressLineNumbers w:val="0"/>
              <w:jc w:val="left"/>
              <w:textAlignment w:val="center"/>
              <w:rPr>
                <w:rFonts w:ascii="黑体" w:hAnsi="宋体" w:eastAsia="黑体" w:cs="黑体"/>
                <w:i w:val="0"/>
                <w:iCs w:val="0"/>
                <w:caps w:val="0"/>
                <w:color w:val="auto"/>
                <w:spacing w:val="0"/>
                <w:sz w:val="20"/>
                <w:szCs w:val="20"/>
                <w:u w:val="none"/>
              </w:rPr>
            </w:pPr>
            <w:r>
              <w:rPr>
                <w:rFonts w:hint="eastAsia" w:ascii="黑体" w:hAnsi="宋体" w:eastAsia="黑体" w:cs="黑体"/>
                <w:i w:val="0"/>
                <w:iCs w:val="0"/>
                <w:caps w:val="0"/>
                <w:color w:val="auto"/>
                <w:spacing w:val="0"/>
                <w:kern w:val="0"/>
                <w:sz w:val="20"/>
                <w:szCs w:val="20"/>
                <w:u w:val="none"/>
                <w:lang w:val="en-US" w:eastAsia="zh-CN" w:bidi="ar"/>
              </w:rPr>
              <w:t>附件1</w:t>
            </w:r>
          </w:p>
        </w:tc>
        <w:tc>
          <w:tcPr>
            <w:tcW w:w="1942" w:type="dxa"/>
            <w:shd w:val="clear" w:color="auto" w:fill="FFFFFF"/>
            <w:noWrap/>
            <w:vAlign w:val="center"/>
          </w:tcPr>
          <w:p w14:paraId="3A305B8E">
            <w:pPr>
              <w:jc w:val="left"/>
              <w:rPr>
                <w:rFonts w:hint="eastAsia" w:ascii="黑体" w:hAnsi="宋体" w:eastAsia="黑体" w:cs="黑体"/>
                <w:i w:val="0"/>
                <w:iCs w:val="0"/>
                <w:caps w:val="0"/>
                <w:color w:val="auto"/>
                <w:spacing w:val="0"/>
                <w:sz w:val="20"/>
                <w:szCs w:val="20"/>
                <w:u w:val="none"/>
              </w:rPr>
            </w:pPr>
          </w:p>
        </w:tc>
        <w:tc>
          <w:tcPr>
            <w:tcW w:w="1800" w:type="dxa"/>
            <w:shd w:val="clear" w:color="auto" w:fill="FFFFFF"/>
            <w:noWrap/>
            <w:vAlign w:val="center"/>
          </w:tcPr>
          <w:p w14:paraId="273A69F7">
            <w:pPr>
              <w:jc w:val="left"/>
              <w:rPr>
                <w:rFonts w:hint="eastAsia" w:ascii="仿宋" w:hAnsi="仿宋" w:eastAsia="仿宋" w:cs="仿宋"/>
                <w:i w:val="0"/>
                <w:iCs w:val="0"/>
                <w:caps w:val="0"/>
                <w:color w:val="auto"/>
                <w:spacing w:val="0"/>
                <w:sz w:val="20"/>
                <w:szCs w:val="20"/>
                <w:u w:val="none"/>
              </w:rPr>
            </w:pPr>
          </w:p>
        </w:tc>
        <w:tc>
          <w:tcPr>
            <w:tcW w:w="2130" w:type="dxa"/>
            <w:shd w:val="clear" w:color="auto" w:fill="FFFFFF"/>
            <w:noWrap/>
            <w:vAlign w:val="center"/>
          </w:tcPr>
          <w:p w14:paraId="10C68111">
            <w:pPr>
              <w:jc w:val="left"/>
              <w:rPr>
                <w:rFonts w:hint="eastAsia" w:ascii="仿宋" w:hAnsi="仿宋" w:eastAsia="仿宋" w:cs="仿宋"/>
                <w:i w:val="0"/>
                <w:iCs w:val="0"/>
                <w:caps w:val="0"/>
                <w:color w:val="auto"/>
                <w:spacing w:val="0"/>
                <w:sz w:val="22"/>
                <w:szCs w:val="22"/>
                <w:u w:val="none"/>
              </w:rPr>
            </w:pPr>
          </w:p>
        </w:tc>
      </w:tr>
      <w:tr w14:paraId="72BD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735" w:hRule="atLeast"/>
        </w:trPr>
        <w:tc>
          <w:tcPr>
            <w:tcW w:w="12966" w:type="dxa"/>
            <w:gridSpan w:val="7"/>
            <w:shd w:val="clear" w:color="auto" w:fill="FFFFFF"/>
            <w:noWrap/>
            <w:vAlign w:val="center"/>
          </w:tcPr>
          <w:p w14:paraId="4A2E513E">
            <w:pPr>
              <w:keepNext w:val="0"/>
              <w:keepLines w:val="0"/>
              <w:widowControl/>
              <w:suppressLineNumbers w:val="0"/>
              <w:jc w:val="center"/>
              <w:textAlignment w:val="center"/>
              <w:rPr>
                <w:rFonts w:hint="eastAsia" w:ascii="黑体" w:hAnsi="宋体" w:eastAsia="黑体" w:cs="黑体"/>
                <w:i w:val="0"/>
                <w:iCs w:val="0"/>
                <w:caps w:val="0"/>
                <w:color w:val="auto"/>
                <w:spacing w:val="0"/>
                <w:sz w:val="40"/>
                <w:szCs w:val="40"/>
                <w:u w:val="none"/>
              </w:rPr>
            </w:pPr>
            <w:r>
              <w:rPr>
                <w:rFonts w:hint="eastAsia" w:ascii="黑体" w:hAnsi="宋体" w:eastAsia="黑体" w:cs="黑体"/>
                <w:i w:val="0"/>
                <w:iCs w:val="0"/>
                <w:caps w:val="0"/>
                <w:color w:val="auto"/>
                <w:spacing w:val="0"/>
                <w:kern w:val="0"/>
                <w:sz w:val="40"/>
                <w:szCs w:val="40"/>
                <w:u w:val="none"/>
                <w:lang w:val="en-US" w:eastAsia="zh-CN" w:bidi="ar"/>
              </w:rPr>
              <w:t>新疆维吾尔自治区自然资源行政执法不予行政处罚清单</w:t>
            </w:r>
          </w:p>
        </w:tc>
      </w:tr>
      <w:tr w14:paraId="1506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480" w:hRule="atLeast"/>
        </w:trPr>
        <w:tc>
          <w:tcPr>
            <w:tcW w:w="598"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BA09830">
            <w:pPr>
              <w:keepNext w:val="0"/>
              <w:keepLines w:val="0"/>
              <w:widowControl/>
              <w:suppressLineNumbers w:val="0"/>
              <w:jc w:val="center"/>
              <w:textAlignment w:val="center"/>
              <w:rPr>
                <w:rFonts w:hint="eastAsia" w:ascii="仿宋" w:hAnsi="仿宋" w:eastAsia="仿宋" w:cs="仿宋"/>
                <w:b/>
                <w:bCs/>
                <w:i w:val="0"/>
                <w:iCs w:val="0"/>
                <w:caps w:val="0"/>
                <w:color w:val="auto"/>
                <w:spacing w:val="0"/>
                <w:sz w:val="20"/>
                <w:szCs w:val="20"/>
                <w:u w:val="none"/>
              </w:rPr>
            </w:pPr>
            <w:r>
              <w:rPr>
                <w:rFonts w:hint="eastAsia" w:ascii="仿宋" w:hAnsi="仿宋" w:eastAsia="仿宋" w:cs="仿宋"/>
                <w:b/>
                <w:bCs/>
                <w:i w:val="0"/>
                <w:iCs w:val="0"/>
                <w:caps w:val="0"/>
                <w:color w:val="auto"/>
                <w:spacing w:val="0"/>
                <w:kern w:val="0"/>
                <w:sz w:val="20"/>
                <w:szCs w:val="20"/>
                <w:u w:val="none"/>
                <w:lang w:val="en-US" w:eastAsia="zh-CN" w:bidi="ar"/>
              </w:rPr>
              <w:t>序号</w:t>
            </w:r>
          </w:p>
        </w:tc>
        <w:tc>
          <w:tcPr>
            <w:tcW w:w="1272" w:type="dxa"/>
            <w:tcBorders>
              <w:top w:val="single" w:color="auto" w:sz="8" w:space="0"/>
              <w:left w:val="nil"/>
              <w:bottom w:val="single" w:color="auto" w:sz="8" w:space="0"/>
              <w:right w:val="single" w:color="auto" w:sz="8" w:space="0"/>
            </w:tcBorders>
            <w:shd w:val="clear" w:color="auto" w:fill="FFFFFF"/>
            <w:noWrap/>
            <w:vAlign w:val="center"/>
          </w:tcPr>
          <w:p w14:paraId="6AE2D476">
            <w:pPr>
              <w:keepNext w:val="0"/>
              <w:keepLines w:val="0"/>
              <w:widowControl/>
              <w:suppressLineNumbers w:val="0"/>
              <w:jc w:val="center"/>
              <w:textAlignment w:val="center"/>
              <w:rPr>
                <w:rFonts w:hint="eastAsia" w:ascii="仿宋" w:hAnsi="仿宋" w:eastAsia="仿宋" w:cs="仿宋"/>
                <w:b/>
                <w:bCs/>
                <w:i w:val="0"/>
                <w:iCs w:val="0"/>
                <w:caps w:val="0"/>
                <w:color w:val="auto"/>
                <w:spacing w:val="0"/>
                <w:sz w:val="20"/>
                <w:szCs w:val="20"/>
                <w:u w:val="none"/>
              </w:rPr>
            </w:pPr>
            <w:r>
              <w:rPr>
                <w:rFonts w:hint="eastAsia" w:ascii="仿宋" w:hAnsi="仿宋" w:eastAsia="仿宋" w:cs="仿宋"/>
                <w:b/>
                <w:bCs/>
                <w:i w:val="0"/>
                <w:iCs w:val="0"/>
                <w:caps w:val="0"/>
                <w:color w:val="auto"/>
                <w:spacing w:val="0"/>
                <w:kern w:val="0"/>
                <w:sz w:val="20"/>
                <w:szCs w:val="20"/>
                <w:u w:val="none"/>
                <w:lang w:val="en-US" w:eastAsia="zh-CN" w:bidi="ar"/>
              </w:rPr>
              <w:t>违法事项</w:t>
            </w:r>
          </w:p>
        </w:tc>
        <w:tc>
          <w:tcPr>
            <w:tcW w:w="3040" w:type="dxa"/>
            <w:tcBorders>
              <w:top w:val="single" w:color="auto" w:sz="8" w:space="0"/>
              <w:left w:val="nil"/>
              <w:bottom w:val="single" w:color="auto" w:sz="8" w:space="0"/>
              <w:right w:val="single" w:color="auto" w:sz="8" w:space="0"/>
            </w:tcBorders>
            <w:shd w:val="clear" w:color="auto" w:fill="FFFFFF"/>
            <w:vAlign w:val="center"/>
          </w:tcPr>
          <w:p w14:paraId="224538B7">
            <w:pPr>
              <w:keepNext w:val="0"/>
              <w:keepLines w:val="0"/>
              <w:widowControl/>
              <w:suppressLineNumbers w:val="0"/>
              <w:jc w:val="center"/>
              <w:textAlignment w:val="center"/>
              <w:rPr>
                <w:rFonts w:hint="eastAsia" w:ascii="仿宋" w:hAnsi="仿宋" w:eastAsia="仿宋" w:cs="仿宋"/>
                <w:b/>
                <w:bCs/>
                <w:i w:val="0"/>
                <w:iCs w:val="0"/>
                <w:caps w:val="0"/>
                <w:color w:val="auto"/>
                <w:spacing w:val="0"/>
                <w:sz w:val="20"/>
                <w:szCs w:val="20"/>
                <w:u w:val="none"/>
              </w:rPr>
            </w:pPr>
            <w:r>
              <w:rPr>
                <w:rFonts w:hint="eastAsia" w:ascii="仿宋" w:hAnsi="仿宋" w:eastAsia="仿宋" w:cs="仿宋"/>
                <w:b/>
                <w:bCs/>
                <w:i w:val="0"/>
                <w:iCs w:val="0"/>
                <w:caps w:val="0"/>
                <w:color w:val="auto"/>
                <w:spacing w:val="0"/>
                <w:kern w:val="0"/>
                <w:sz w:val="20"/>
                <w:szCs w:val="20"/>
                <w:u w:val="none"/>
                <w:lang w:val="en-US" w:eastAsia="zh-CN" w:bidi="ar"/>
              </w:rPr>
              <w:t>设定依据</w:t>
            </w:r>
          </w:p>
        </w:tc>
        <w:tc>
          <w:tcPr>
            <w:tcW w:w="2184" w:type="dxa"/>
            <w:tcBorders>
              <w:top w:val="single" w:color="auto" w:sz="8" w:space="0"/>
              <w:left w:val="nil"/>
              <w:bottom w:val="single" w:color="auto" w:sz="8" w:space="0"/>
              <w:right w:val="single" w:color="auto" w:sz="8" w:space="0"/>
            </w:tcBorders>
            <w:shd w:val="clear" w:color="auto" w:fill="FFFFFF"/>
            <w:vAlign w:val="center"/>
          </w:tcPr>
          <w:p w14:paraId="6014CA54">
            <w:pPr>
              <w:keepNext w:val="0"/>
              <w:keepLines w:val="0"/>
              <w:widowControl/>
              <w:suppressLineNumbers w:val="0"/>
              <w:jc w:val="center"/>
              <w:textAlignment w:val="center"/>
              <w:rPr>
                <w:rFonts w:hint="eastAsia" w:ascii="仿宋" w:hAnsi="仿宋" w:eastAsia="仿宋" w:cs="仿宋"/>
                <w:b/>
                <w:bCs/>
                <w:i w:val="0"/>
                <w:iCs w:val="0"/>
                <w:caps w:val="0"/>
                <w:color w:val="auto"/>
                <w:spacing w:val="0"/>
                <w:sz w:val="20"/>
                <w:szCs w:val="20"/>
                <w:u w:val="none"/>
              </w:rPr>
            </w:pPr>
            <w:r>
              <w:rPr>
                <w:rFonts w:hint="eastAsia" w:ascii="仿宋" w:hAnsi="仿宋" w:eastAsia="仿宋" w:cs="仿宋"/>
                <w:b/>
                <w:bCs/>
                <w:i w:val="0"/>
                <w:iCs w:val="0"/>
                <w:caps w:val="0"/>
                <w:color w:val="auto"/>
                <w:spacing w:val="0"/>
                <w:kern w:val="0"/>
                <w:sz w:val="20"/>
                <w:szCs w:val="20"/>
                <w:u w:val="none"/>
                <w:lang w:val="en-US" w:eastAsia="zh-CN" w:bidi="ar"/>
              </w:rPr>
              <w:t>不予行政处罚情形</w:t>
            </w:r>
          </w:p>
        </w:tc>
        <w:tc>
          <w:tcPr>
            <w:tcW w:w="1942" w:type="dxa"/>
            <w:tcBorders>
              <w:top w:val="single" w:color="auto" w:sz="8" w:space="0"/>
              <w:left w:val="nil"/>
              <w:bottom w:val="single" w:color="auto" w:sz="8" w:space="0"/>
              <w:right w:val="single" w:color="auto" w:sz="8" w:space="0"/>
            </w:tcBorders>
            <w:shd w:val="clear" w:color="auto" w:fill="FFFFFF"/>
            <w:vAlign w:val="center"/>
          </w:tcPr>
          <w:p w14:paraId="1B25AB59">
            <w:pPr>
              <w:keepNext w:val="0"/>
              <w:keepLines w:val="0"/>
              <w:widowControl/>
              <w:suppressLineNumbers w:val="0"/>
              <w:jc w:val="center"/>
              <w:textAlignment w:val="center"/>
              <w:rPr>
                <w:rFonts w:hint="eastAsia" w:ascii="仿宋" w:hAnsi="仿宋" w:eastAsia="仿宋" w:cs="仿宋"/>
                <w:b/>
                <w:bCs/>
                <w:i w:val="0"/>
                <w:iCs w:val="0"/>
                <w:caps w:val="0"/>
                <w:color w:val="auto"/>
                <w:spacing w:val="0"/>
                <w:sz w:val="20"/>
                <w:szCs w:val="20"/>
                <w:u w:val="none"/>
              </w:rPr>
            </w:pPr>
            <w:r>
              <w:rPr>
                <w:rFonts w:hint="eastAsia" w:ascii="仿宋" w:hAnsi="仿宋" w:eastAsia="仿宋" w:cs="仿宋"/>
                <w:b/>
                <w:bCs/>
                <w:i w:val="0"/>
                <w:iCs w:val="0"/>
                <w:caps w:val="0"/>
                <w:color w:val="auto"/>
                <w:spacing w:val="0"/>
                <w:kern w:val="0"/>
                <w:sz w:val="20"/>
                <w:szCs w:val="20"/>
                <w:u w:val="none"/>
                <w:lang w:val="en-US" w:eastAsia="zh-CN" w:bidi="ar"/>
              </w:rPr>
              <w:t>不予处罚的依据</w:t>
            </w:r>
          </w:p>
        </w:tc>
        <w:tc>
          <w:tcPr>
            <w:tcW w:w="1800" w:type="dxa"/>
            <w:tcBorders>
              <w:top w:val="single" w:color="auto" w:sz="8" w:space="0"/>
              <w:left w:val="nil"/>
              <w:bottom w:val="single" w:color="auto" w:sz="8" w:space="0"/>
              <w:right w:val="single" w:color="auto" w:sz="8" w:space="0"/>
            </w:tcBorders>
            <w:shd w:val="clear" w:color="auto" w:fill="FFFFFF"/>
            <w:vAlign w:val="center"/>
          </w:tcPr>
          <w:p w14:paraId="14999B12">
            <w:pPr>
              <w:keepNext w:val="0"/>
              <w:keepLines w:val="0"/>
              <w:widowControl/>
              <w:suppressLineNumbers w:val="0"/>
              <w:jc w:val="center"/>
              <w:textAlignment w:val="center"/>
              <w:rPr>
                <w:rFonts w:hint="eastAsia" w:ascii="仿宋" w:hAnsi="仿宋" w:eastAsia="仿宋" w:cs="仿宋"/>
                <w:b/>
                <w:bCs/>
                <w:i w:val="0"/>
                <w:iCs w:val="0"/>
                <w:caps w:val="0"/>
                <w:color w:val="auto"/>
                <w:spacing w:val="0"/>
                <w:sz w:val="20"/>
                <w:szCs w:val="20"/>
                <w:u w:val="none"/>
              </w:rPr>
            </w:pPr>
            <w:r>
              <w:rPr>
                <w:rFonts w:hint="eastAsia" w:ascii="仿宋" w:hAnsi="仿宋" w:eastAsia="仿宋" w:cs="仿宋"/>
                <w:b/>
                <w:bCs/>
                <w:i w:val="0"/>
                <w:iCs w:val="0"/>
                <w:caps w:val="0"/>
                <w:color w:val="auto"/>
                <w:spacing w:val="0"/>
                <w:kern w:val="0"/>
                <w:sz w:val="20"/>
                <w:szCs w:val="20"/>
                <w:u w:val="none"/>
                <w:lang w:val="en-US" w:eastAsia="zh-CN" w:bidi="ar"/>
              </w:rPr>
              <w:t>后续监管措施</w:t>
            </w:r>
          </w:p>
        </w:tc>
        <w:tc>
          <w:tcPr>
            <w:tcW w:w="2130" w:type="dxa"/>
            <w:tcBorders>
              <w:top w:val="single" w:color="auto" w:sz="8" w:space="0"/>
              <w:left w:val="nil"/>
              <w:bottom w:val="single" w:color="auto" w:sz="8" w:space="0"/>
              <w:right w:val="single" w:color="auto" w:sz="8" w:space="0"/>
            </w:tcBorders>
            <w:shd w:val="clear" w:color="auto" w:fill="FFFFFF"/>
            <w:vAlign w:val="center"/>
          </w:tcPr>
          <w:p w14:paraId="6F8F19ED">
            <w:pPr>
              <w:keepNext w:val="0"/>
              <w:keepLines w:val="0"/>
              <w:widowControl/>
              <w:suppressLineNumbers w:val="0"/>
              <w:jc w:val="center"/>
              <w:textAlignment w:val="center"/>
              <w:rPr>
                <w:rFonts w:hint="eastAsia" w:ascii="仿宋" w:hAnsi="仿宋" w:eastAsia="仿宋" w:cs="仿宋"/>
                <w:b/>
                <w:bCs/>
                <w:i w:val="0"/>
                <w:iCs w:val="0"/>
                <w:caps w:val="0"/>
                <w:color w:val="auto"/>
                <w:spacing w:val="0"/>
                <w:sz w:val="20"/>
                <w:szCs w:val="20"/>
                <w:u w:val="none"/>
              </w:rPr>
            </w:pPr>
            <w:r>
              <w:rPr>
                <w:rFonts w:hint="eastAsia" w:ascii="仿宋" w:hAnsi="仿宋" w:eastAsia="仿宋" w:cs="仿宋"/>
                <w:b/>
                <w:bCs/>
                <w:i w:val="0"/>
                <w:iCs w:val="0"/>
                <w:caps w:val="0"/>
                <w:color w:val="auto"/>
                <w:spacing w:val="0"/>
                <w:kern w:val="0"/>
                <w:sz w:val="20"/>
                <w:szCs w:val="20"/>
                <w:u w:val="none"/>
                <w:lang w:val="en-US" w:eastAsia="zh-CN" w:bidi="ar"/>
              </w:rPr>
              <w:t>权力层级</w:t>
            </w:r>
          </w:p>
        </w:tc>
      </w:tr>
      <w:tr w14:paraId="2037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5091"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2356A321">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w:t>
            </w:r>
          </w:p>
        </w:tc>
        <w:tc>
          <w:tcPr>
            <w:tcW w:w="1272" w:type="dxa"/>
            <w:tcBorders>
              <w:top w:val="nil"/>
              <w:left w:val="nil"/>
              <w:bottom w:val="single" w:color="auto" w:sz="8" w:space="0"/>
              <w:right w:val="single" w:color="auto" w:sz="8" w:space="0"/>
            </w:tcBorders>
            <w:shd w:val="clear" w:color="auto" w:fill="FFFFFF"/>
            <w:vAlign w:val="center"/>
          </w:tcPr>
          <w:p w14:paraId="1C51488D">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拒不履行土地复垦义务</w:t>
            </w:r>
          </w:p>
        </w:tc>
        <w:tc>
          <w:tcPr>
            <w:tcW w:w="3040" w:type="dxa"/>
            <w:tcBorders>
              <w:top w:val="nil"/>
              <w:left w:val="nil"/>
              <w:bottom w:val="single" w:color="auto" w:sz="8" w:space="0"/>
              <w:right w:val="single" w:color="auto" w:sz="8" w:space="0"/>
            </w:tcBorders>
            <w:shd w:val="clear" w:color="auto" w:fill="FFFFFF"/>
            <w:vAlign w:val="center"/>
          </w:tcPr>
          <w:p w14:paraId="704C641A">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1.《中华人民共和国土地管理法》（2019年修正）第七十六条 违反本法规定，拒不履行土地复垦义务的，由县级以上人民政府自然资源主管部门责令限期改正；逾期不改正的，责令缴纳复垦费，专项用于土地复垦，可以处以罚款。</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【行政法规】                                           2.《中华人民共和国土地管理法实施条例》（2021年修订）第五十六条 依照《土地管理法》第七十六条的规定处以罚款的，罚款额为土地复垦费的2倍以上5倍以下。</w:t>
            </w:r>
          </w:p>
        </w:tc>
        <w:tc>
          <w:tcPr>
            <w:tcW w:w="2184" w:type="dxa"/>
            <w:tcBorders>
              <w:top w:val="nil"/>
              <w:left w:val="nil"/>
              <w:bottom w:val="single" w:color="auto" w:sz="8" w:space="0"/>
              <w:right w:val="single" w:color="auto" w:sz="8" w:space="0"/>
            </w:tcBorders>
            <w:shd w:val="clear" w:color="auto" w:fill="FFFFFF"/>
            <w:vAlign w:val="center"/>
          </w:tcPr>
          <w:p w14:paraId="408494D1">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在责令期限内改正，按照规定及时履行土地复垦义务并通过验收，恢复土地原有用途的。                          </w:t>
            </w:r>
          </w:p>
        </w:tc>
        <w:tc>
          <w:tcPr>
            <w:tcW w:w="1942" w:type="dxa"/>
            <w:tcBorders>
              <w:top w:val="nil"/>
              <w:left w:val="nil"/>
              <w:bottom w:val="single" w:color="auto" w:sz="8" w:space="0"/>
              <w:right w:val="single" w:color="auto" w:sz="8" w:space="0"/>
            </w:tcBorders>
            <w:shd w:val="clear" w:color="auto" w:fill="FFFFFF"/>
            <w:vAlign w:val="center"/>
          </w:tcPr>
          <w:p w14:paraId="034955B3">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w:t>
            </w:r>
          </w:p>
        </w:tc>
        <w:tc>
          <w:tcPr>
            <w:tcW w:w="1800" w:type="dxa"/>
            <w:tcBorders>
              <w:top w:val="nil"/>
              <w:left w:val="nil"/>
              <w:bottom w:val="single" w:color="auto" w:sz="8" w:space="0"/>
              <w:right w:val="single" w:color="auto" w:sz="8" w:space="0"/>
            </w:tcBorders>
            <w:shd w:val="clear" w:color="auto" w:fill="FFFFFF"/>
            <w:vAlign w:val="center"/>
          </w:tcPr>
          <w:p w14:paraId="319F810A">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2DEB1784">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县级以上自然资源主管部门</w:t>
            </w:r>
          </w:p>
        </w:tc>
      </w:tr>
      <w:tr w14:paraId="430D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4999"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5A3F2563">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2</w:t>
            </w:r>
          </w:p>
        </w:tc>
        <w:tc>
          <w:tcPr>
            <w:tcW w:w="1272" w:type="dxa"/>
            <w:tcBorders>
              <w:top w:val="nil"/>
              <w:left w:val="nil"/>
              <w:bottom w:val="single" w:color="auto" w:sz="8" w:space="0"/>
              <w:right w:val="single" w:color="auto" w:sz="8" w:space="0"/>
            </w:tcBorders>
            <w:shd w:val="clear" w:color="auto" w:fill="FFFFFF"/>
            <w:vAlign w:val="center"/>
          </w:tcPr>
          <w:p w14:paraId="0314FED6">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临时用地期满之日起一年内未完成复垦或者未恢复种植条件</w:t>
            </w:r>
          </w:p>
        </w:tc>
        <w:tc>
          <w:tcPr>
            <w:tcW w:w="3040" w:type="dxa"/>
            <w:tcBorders>
              <w:top w:val="nil"/>
              <w:left w:val="nil"/>
              <w:bottom w:val="single" w:color="auto" w:sz="8" w:space="0"/>
              <w:right w:val="single" w:color="auto" w:sz="8" w:space="0"/>
            </w:tcBorders>
            <w:shd w:val="clear" w:color="auto" w:fill="FFFFFF"/>
            <w:vAlign w:val="center"/>
          </w:tcPr>
          <w:p w14:paraId="25707222">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1.《中华人民共和国土地管理法》（2019年修正）第七十六条 违反本法规定，拒不履行土地复垦义务的，由县级以上人民政府自然资源主管部门责令限期改正；逾期不改正的，责令缴纳复垦费，专项用于土地复垦，可以处以罚款。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【行政法规】                                           2.《中华人民共和国土地管理法实施条例》（2021年修订）第五十六条第二款 依照《土地管理法》第七十六条的规定处以罚款的，罚款额为土地复垦费的2倍以上5倍以下。</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tc>
        <w:tc>
          <w:tcPr>
            <w:tcW w:w="2184" w:type="dxa"/>
            <w:tcBorders>
              <w:top w:val="nil"/>
              <w:left w:val="nil"/>
              <w:bottom w:val="single" w:color="auto" w:sz="8" w:space="0"/>
              <w:right w:val="single" w:color="auto" w:sz="8" w:space="0"/>
            </w:tcBorders>
            <w:shd w:val="clear" w:color="auto" w:fill="FFFFFF"/>
            <w:vAlign w:val="center"/>
          </w:tcPr>
          <w:p w14:paraId="53DC92C8">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                                 在责令期限内改正，按照规定及时履行了土地复垦义务或恢复种植条件并通过验收的；临时用地期满之日起一年内，已办理建设用地手续的，且没有违法违规用地行为的。             </w:t>
            </w:r>
          </w:p>
        </w:tc>
        <w:tc>
          <w:tcPr>
            <w:tcW w:w="1942" w:type="dxa"/>
            <w:tcBorders>
              <w:top w:val="nil"/>
              <w:left w:val="nil"/>
              <w:bottom w:val="single" w:color="auto" w:sz="8" w:space="0"/>
              <w:right w:val="single" w:color="auto" w:sz="8" w:space="0"/>
            </w:tcBorders>
            <w:shd w:val="clear" w:color="auto" w:fill="FFFFFF"/>
            <w:vAlign w:val="center"/>
          </w:tcPr>
          <w:p w14:paraId="0796DA81">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w:t>
            </w:r>
          </w:p>
        </w:tc>
        <w:tc>
          <w:tcPr>
            <w:tcW w:w="1800" w:type="dxa"/>
            <w:tcBorders>
              <w:top w:val="nil"/>
              <w:left w:val="nil"/>
              <w:bottom w:val="single" w:color="auto" w:sz="8" w:space="0"/>
              <w:right w:val="single" w:color="auto" w:sz="8" w:space="0"/>
            </w:tcBorders>
            <w:shd w:val="clear" w:color="auto" w:fill="FFFFFF"/>
            <w:vAlign w:val="center"/>
          </w:tcPr>
          <w:p w14:paraId="7E64A848">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210659EB">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县级以上自然资源主管部门</w:t>
            </w:r>
          </w:p>
        </w:tc>
      </w:tr>
      <w:tr w14:paraId="3C34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4999"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496EB320">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3</w:t>
            </w:r>
          </w:p>
        </w:tc>
        <w:tc>
          <w:tcPr>
            <w:tcW w:w="1272" w:type="dxa"/>
            <w:tcBorders>
              <w:top w:val="nil"/>
              <w:left w:val="nil"/>
              <w:bottom w:val="single" w:color="auto" w:sz="8" w:space="0"/>
              <w:right w:val="single" w:color="auto" w:sz="8" w:space="0"/>
            </w:tcBorders>
            <w:shd w:val="clear" w:color="auto" w:fill="FFFFFF"/>
            <w:vAlign w:val="center"/>
          </w:tcPr>
          <w:p w14:paraId="3BC1F0C1">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接受土地调查的单位和个人未如实回答询问，未履行现场指界义务，未按要求提供相关资料</w:t>
            </w:r>
          </w:p>
        </w:tc>
        <w:tc>
          <w:tcPr>
            <w:tcW w:w="3040" w:type="dxa"/>
            <w:tcBorders>
              <w:top w:val="nil"/>
              <w:left w:val="nil"/>
              <w:bottom w:val="single" w:color="auto" w:sz="8" w:space="0"/>
              <w:right w:val="single" w:color="auto" w:sz="8" w:space="0"/>
            </w:tcBorders>
            <w:shd w:val="clear" w:color="auto" w:fill="FFFFFF"/>
            <w:vAlign w:val="center"/>
          </w:tcPr>
          <w:p w14:paraId="079B5882">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【行政法规】                                           1.《土地调查条例》（2018年修订）第十七条 接受调查的有关单位和个人应当如实回答询问，履行现场指界义务，按照要求提供相关资料，不得转移、隐匿、篡改、毁弃原始记录和土地登记簿等相关资料。</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2.《土地调查条例》（2018年修订）第三十二条 接受调查的单位和个人有下列行为之一的，由县级以上人民政府国土资源主管部门责令限期改正，可以处5万元以下的罚款;构成违反治安管理行为的，由公安机关依法给予治安管理处罚;构成犯罪的，依法追究刑事责任:</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（一）拒绝或者阻挠土地调查人员依法进行调查的；</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（二）提供虚假调查资料的；</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（三）拒绝提供调查资料的。</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（四）转移、隐匿、篡改、毁弃原始记录、土地登记簿等相关资料的。</w:t>
            </w:r>
          </w:p>
        </w:tc>
        <w:tc>
          <w:tcPr>
            <w:tcW w:w="2184" w:type="dxa"/>
            <w:tcBorders>
              <w:top w:val="nil"/>
              <w:left w:val="nil"/>
              <w:bottom w:val="single" w:color="auto" w:sz="8" w:space="0"/>
              <w:right w:val="single" w:color="auto" w:sz="8" w:space="0"/>
            </w:tcBorders>
            <w:shd w:val="clear" w:color="auto" w:fill="FFFFFF"/>
            <w:vAlign w:val="center"/>
          </w:tcPr>
          <w:p w14:paraId="1A2F4A60">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在责令期限内改正，接受调查的有关单位和个人如实回答调查人员询问，按照规定及时履行现场指界义务，提供调查所需的客观真实资料，采取有效补救措施的。 </w:t>
            </w:r>
          </w:p>
        </w:tc>
        <w:tc>
          <w:tcPr>
            <w:tcW w:w="1942" w:type="dxa"/>
            <w:tcBorders>
              <w:top w:val="nil"/>
              <w:left w:val="nil"/>
              <w:bottom w:val="single" w:color="auto" w:sz="8" w:space="0"/>
              <w:right w:val="single" w:color="auto" w:sz="8" w:space="0"/>
            </w:tcBorders>
            <w:shd w:val="clear" w:color="auto" w:fill="FFFFFF"/>
            <w:vAlign w:val="center"/>
          </w:tcPr>
          <w:p w14:paraId="37CA8160">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w:t>
            </w:r>
          </w:p>
        </w:tc>
        <w:tc>
          <w:tcPr>
            <w:tcW w:w="1800" w:type="dxa"/>
            <w:tcBorders>
              <w:top w:val="nil"/>
              <w:left w:val="nil"/>
              <w:bottom w:val="single" w:color="auto" w:sz="8" w:space="0"/>
              <w:right w:val="single" w:color="auto" w:sz="8" w:space="0"/>
            </w:tcBorders>
            <w:shd w:val="clear" w:color="auto" w:fill="FFFFFF"/>
            <w:vAlign w:val="center"/>
          </w:tcPr>
          <w:p w14:paraId="7EF6D2A2">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478DD47E">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县级以上自然资源主管部门</w:t>
            </w:r>
          </w:p>
        </w:tc>
      </w:tr>
      <w:tr w14:paraId="47F4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4999"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3F29C776">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4</w:t>
            </w:r>
          </w:p>
        </w:tc>
        <w:tc>
          <w:tcPr>
            <w:tcW w:w="1272" w:type="dxa"/>
            <w:tcBorders>
              <w:top w:val="nil"/>
              <w:left w:val="nil"/>
              <w:bottom w:val="single" w:color="auto" w:sz="8" w:space="0"/>
              <w:right w:val="single" w:color="auto" w:sz="8" w:space="0"/>
            </w:tcBorders>
            <w:shd w:val="clear" w:color="auto" w:fill="FFFFFF"/>
            <w:vAlign w:val="center"/>
          </w:tcPr>
          <w:p w14:paraId="375C7220">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从事生产建设活动造成土地损坏的，未按照规定补充编制土地复垦方案</w:t>
            </w:r>
          </w:p>
        </w:tc>
        <w:tc>
          <w:tcPr>
            <w:tcW w:w="3040" w:type="dxa"/>
            <w:tcBorders>
              <w:top w:val="nil"/>
              <w:left w:val="nil"/>
              <w:bottom w:val="single" w:color="auto" w:sz="8" w:space="0"/>
              <w:right w:val="single" w:color="auto" w:sz="8" w:space="0"/>
            </w:tcBorders>
            <w:shd w:val="clear" w:color="auto" w:fill="FFFFFF"/>
            <w:vAlign w:val="center"/>
          </w:tcPr>
          <w:p w14:paraId="704A6DB7">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【行政法规】                                           《土地复垦条例》（2011年）第三十七条 本条例实施前已经办理建设用地手续或者领取采矿许可证，本条例施行后继续从事生产建设活动造成土地损坏的土地复垦义务人未按照规定补充编制土地复垦方案的，由县级以上地方人民政府国土资源主管部门责令限期改正；逾期不改正的，处10万元以上20万元以下的罚款。</w:t>
            </w:r>
          </w:p>
        </w:tc>
        <w:tc>
          <w:tcPr>
            <w:tcW w:w="2184" w:type="dxa"/>
            <w:tcBorders>
              <w:top w:val="nil"/>
              <w:left w:val="nil"/>
              <w:bottom w:val="single" w:color="auto" w:sz="8" w:space="0"/>
              <w:right w:val="single" w:color="auto" w:sz="8" w:space="0"/>
            </w:tcBorders>
            <w:shd w:val="clear" w:color="auto" w:fill="FFFFFF"/>
            <w:vAlign w:val="center"/>
          </w:tcPr>
          <w:p w14:paraId="40FCF46D">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在责令期限内改正，按照规定及时补充编制土地复垦方案，并提交审核备案的。    </w:t>
            </w:r>
          </w:p>
        </w:tc>
        <w:tc>
          <w:tcPr>
            <w:tcW w:w="1942" w:type="dxa"/>
            <w:tcBorders>
              <w:top w:val="nil"/>
              <w:left w:val="nil"/>
              <w:bottom w:val="single" w:color="auto" w:sz="8" w:space="0"/>
              <w:right w:val="single" w:color="auto" w:sz="8" w:space="0"/>
            </w:tcBorders>
            <w:shd w:val="clear" w:color="auto" w:fill="FFFFFF"/>
            <w:vAlign w:val="center"/>
          </w:tcPr>
          <w:p w14:paraId="2B3B0E4A">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w:t>
            </w:r>
          </w:p>
        </w:tc>
        <w:tc>
          <w:tcPr>
            <w:tcW w:w="1800" w:type="dxa"/>
            <w:tcBorders>
              <w:top w:val="nil"/>
              <w:left w:val="nil"/>
              <w:bottom w:val="single" w:color="auto" w:sz="8" w:space="0"/>
              <w:right w:val="single" w:color="auto" w:sz="8" w:space="0"/>
            </w:tcBorders>
            <w:shd w:val="clear" w:color="auto" w:fill="FFFFFF"/>
            <w:vAlign w:val="center"/>
          </w:tcPr>
          <w:p w14:paraId="2F26E725">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3147DB36">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县级以上自然资源主管部门</w:t>
            </w:r>
          </w:p>
        </w:tc>
      </w:tr>
      <w:tr w14:paraId="69FE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6402"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6DAE42AF">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5</w:t>
            </w:r>
          </w:p>
        </w:tc>
        <w:tc>
          <w:tcPr>
            <w:tcW w:w="1272" w:type="dxa"/>
            <w:tcBorders>
              <w:top w:val="nil"/>
              <w:left w:val="nil"/>
              <w:bottom w:val="single" w:color="auto" w:sz="8" w:space="0"/>
              <w:right w:val="single" w:color="auto" w:sz="8" w:space="0"/>
            </w:tcBorders>
            <w:shd w:val="clear" w:color="auto" w:fill="FFFFFF"/>
            <w:vAlign w:val="center"/>
          </w:tcPr>
          <w:p w14:paraId="766FAD53">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破坏或者擅自改变基本农田保护区的 保护标志</w:t>
            </w:r>
          </w:p>
        </w:tc>
        <w:tc>
          <w:tcPr>
            <w:tcW w:w="3040" w:type="dxa"/>
            <w:tcBorders>
              <w:top w:val="nil"/>
              <w:left w:val="nil"/>
              <w:bottom w:val="single" w:color="auto" w:sz="8" w:space="0"/>
              <w:right w:val="single" w:color="auto" w:sz="8" w:space="0"/>
            </w:tcBorders>
            <w:shd w:val="clear" w:color="auto" w:fill="FFFFFF"/>
            <w:vAlign w:val="center"/>
          </w:tcPr>
          <w:p w14:paraId="5414B86B">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【行政法规】                                           1.《基本农田保护条例》（2011年修订） 第十一条第二款 划定的基本农田保护区，由县级人民政府设立保护标志，予以公告，由县级人民政府土地行政主管部门建立档案，并抄送同级农业行政主管部门。任何单位和个人不得破坏或者擅自改变基本农田保护区的保护标志。                                       2.《基本农田保护条例》（2011年修订）第三十二条 违反本条例规定，破坏或者擅自改变基本农田保护区标志的，由县级以上地方人民政府土地行政主管部门或者农业行政主管部门责令恢复原状，可以处1000元以下罚款。</w:t>
            </w:r>
          </w:p>
        </w:tc>
        <w:tc>
          <w:tcPr>
            <w:tcW w:w="2184" w:type="dxa"/>
            <w:tcBorders>
              <w:top w:val="nil"/>
              <w:left w:val="nil"/>
              <w:bottom w:val="single" w:color="auto" w:sz="8" w:space="0"/>
              <w:right w:val="single" w:color="auto" w:sz="8" w:space="0"/>
            </w:tcBorders>
            <w:shd w:val="clear" w:color="auto" w:fill="FFFFFF"/>
            <w:vAlign w:val="center"/>
          </w:tcPr>
          <w:p w14:paraId="2F9F1BF8">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在责令期限内改正，按照规定及时采取有效补救措施，恢复基本农田保护区标志的。   </w:t>
            </w:r>
          </w:p>
        </w:tc>
        <w:tc>
          <w:tcPr>
            <w:tcW w:w="1942" w:type="dxa"/>
            <w:tcBorders>
              <w:top w:val="nil"/>
              <w:left w:val="nil"/>
              <w:bottom w:val="single" w:color="auto" w:sz="8" w:space="0"/>
              <w:right w:val="single" w:color="auto" w:sz="8" w:space="0"/>
            </w:tcBorders>
            <w:shd w:val="clear" w:color="auto" w:fill="FFFFFF"/>
            <w:vAlign w:val="center"/>
          </w:tcPr>
          <w:p w14:paraId="0AF56F8C">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w:t>
            </w:r>
          </w:p>
        </w:tc>
        <w:tc>
          <w:tcPr>
            <w:tcW w:w="1800" w:type="dxa"/>
            <w:tcBorders>
              <w:top w:val="nil"/>
              <w:left w:val="nil"/>
              <w:bottom w:val="single" w:color="auto" w:sz="8" w:space="0"/>
              <w:right w:val="single" w:color="auto" w:sz="8" w:space="0"/>
            </w:tcBorders>
            <w:shd w:val="clear" w:color="auto" w:fill="FFFFFF"/>
            <w:vAlign w:val="center"/>
          </w:tcPr>
          <w:p w14:paraId="300F3374">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50660444">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县级以上自然资源主管部门</w:t>
            </w:r>
          </w:p>
        </w:tc>
      </w:tr>
      <w:tr w14:paraId="2943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6720"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609D8540">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6</w:t>
            </w:r>
          </w:p>
        </w:tc>
        <w:tc>
          <w:tcPr>
            <w:tcW w:w="1272" w:type="dxa"/>
            <w:tcBorders>
              <w:top w:val="nil"/>
              <w:left w:val="nil"/>
              <w:bottom w:val="single" w:color="auto" w:sz="8" w:space="0"/>
              <w:right w:val="single" w:color="auto" w:sz="8" w:space="0"/>
            </w:tcBorders>
            <w:shd w:val="clear" w:color="auto" w:fill="FFFFFF"/>
            <w:vAlign w:val="center"/>
          </w:tcPr>
          <w:p w14:paraId="0927D713">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未经批准或者采取欺骗手段骗取批准、非法占用土地</w:t>
            </w:r>
          </w:p>
        </w:tc>
        <w:tc>
          <w:tcPr>
            <w:tcW w:w="3040" w:type="dxa"/>
            <w:tcBorders>
              <w:top w:val="nil"/>
              <w:left w:val="nil"/>
              <w:bottom w:val="single" w:color="auto" w:sz="8" w:space="0"/>
              <w:right w:val="single" w:color="auto" w:sz="8" w:space="0"/>
            </w:tcBorders>
            <w:shd w:val="clear" w:color="auto" w:fill="FFFFFF"/>
            <w:vAlign w:val="center"/>
          </w:tcPr>
          <w:p w14:paraId="41EA8120">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1.《中华人民共和国土地管理法》（2019年修正）第七十七条 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超过批准的数量占用土地，多占的土地以非法占用土地论处。</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2.《中华人民共和国土地管理法》（2019修正）第七十九条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【行政法规】                                            3.《中华人民共和国土地管理法实施条例》（2021年修订）第五十七条 依照《土地管理法》第七十七条的规定处以罚款的，罚款额为非法占用土地每平方米100元以上1000元以下。</w:t>
            </w:r>
          </w:p>
        </w:tc>
        <w:tc>
          <w:tcPr>
            <w:tcW w:w="2184" w:type="dxa"/>
            <w:tcBorders>
              <w:top w:val="nil"/>
              <w:left w:val="nil"/>
              <w:bottom w:val="single" w:color="auto" w:sz="8" w:space="0"/>
              <w:right w:val="single" w:color="auto" w:sz="8" w:space="0"/>
            </w:tcBorders>
            <w:shd w:val="clear" w:color="auto" w:fill="FFFFFF"/>
            <w:vAlign w:val="center"/>
          </w:tcPr>
          <w:p w14:paraId="05092613">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未在非法占用的土地上新建建筑物和其他设施的，在责令期限内按照规定退还非法占用的土地，未造成危害后果的；已经在非法占用土地上新建建筑物和其他设施，在责令期限内，拆除建筑物和其他设施，按照规定及时恢复土地原状并退还土地，未造成危害后果的。</w:t>
            </w:r>
          </w:p>
        </w:tc>
        <w:tc>
          <w:tcPr>
            <w:tcW w:w="1942" w:type="dxa"/>
            <w:tcBorders>
              <w:top w:val="nil"/>
              <w:left w:val="nil"/>
              <w:bottom w:val="single" w:color="auto" w:sz="8" w:space="0"/>
              <w:right w:val="single" w:color="auto" w:sz="8" w:space="0"/>
            </w:tcBorders>
            <w:shd w:val="clear" w:color="auto" w:fill="FFFFFF"/>
            <w:vAlign w:val="center"/>
          </w:tcPr>
          <w:p w14:paraId="2540B430">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w:t>
            </w:r>
          </w:p>
        </w:tc>
        <w:tc>
          <w:tcPr>
            <w:tcW w:w="1800" w:type="dxa"/>
            <w:tcBorders>
              <w:top w:val="nil"/>
              <w:left w:val="nil"/>
              <w:bottom w:val="single" w:color="auto" w:sz="8" w:space="0"/>
              <w:right w:val="single" w:color="auto" w:sz="8" w:space="0"/>
            </w:tcBorders>
            <w:shd w:val="clear" w:color="auto" w:fill="FFFFFF"/>
            <w:vAlign w:val="center"/>
          </w:tcPr>
          <w:p w14:paraId="30D233CF">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6C6F54DA">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县级以上自然资源主管部门</w:t>
            </w:r>
          </w:p>
        </w:tc>
      </w:tr>
      <w:tr w14:paraId="6E03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4999"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329F52C5">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7</w:t>
            </w:r>
          </w:p>
        </w:tc>
        <w:tc>
          <w:tcPr>
            <w:tcW w:w="1272" w:type="dxa"/>
            <w:tcBorders>
              <w:top w:val="nil"/>
              <w:left w:val="nil"/>
              <w:bottom w:val="single" w:color="auto" w:sz="8" w:space="0"/>
              <w:right w:val="single" w:color="auto" w:sz="8" w:space="0"/>
            </w:tcBorders>
            <w:shd w:val="clear" w:color="auto" w:fill="FFFFFF"/>
            <w:vAlign w:val="center"/>
          </w:tcPr>
          <w:p w14:paraId="3EA49C50">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应当缴纳土地复垦费而不缴</w:t>
            </w:r>
          </w:p>
        </w:tc>
        <w:tc>
          <w:tcPr>
            <w:tcW w:w="3040" w:type="dxa"/>
            <w:tcBorders>
              <w:top w:val="nil"/>
              <w:left w:val="nil"/>
              <w:bottom w:val="single" w:color="auto" w:sz="8" w:space="0"/>
              <w:right w:val="single" w:color="auto" w:sz="8" w:space="0"/>
            </w:tcBorders>
            <w:shd w:val="clear" w:color="auto" w:fill="FFFFFF"/>
            <w:vAlign w:val="center"/>
          </w:tcPr>
          <w:p w14:paraId="506BAA14">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【行政法规】                                           《土地复垦条例》（2011年）第四十二条 土地复垦义务人依照本条例规定应当缴纳土地复垦费而不缴纳的，由县级以上地方人民政府国土资源主管部门责令期限缴纳；逾期不缴纳的，处应缴纳土地复垦费1倍以上2倍以下的罚款，土地复垦义务人为矿山企业的，由颁发采矿许可证的机关吊销采矿许可证。</w:t>
            </w:r>
          </w:p>
        </w:tc>
        <w:tc>
          <w:tcPr>
            <w:tcW w:w="2184" w:type="dxa"/>
            <w:tcBorders>
              <w:top w:val="nil"/>
              <w:left w:val="nil"/>
              <w:bottom w:val="single" w:color="auto" w:sz="8" w:space="0"/>
              <w:right w:val="single" w:color="auto" w:sz="8" w:space="0"/>
            </w:tcBorders>
            <w:shd w:val="clear" w:color="auto" w:fill="FFFFFF"/>
            <w:vAlign w:val="center"/>
          </w:tcPr>
          <w:p w14:paraId="2163B0A1">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在责令期限内改正，按照规定及时缴纳土地复垦费的。  </w:t>
            </w:r>
          </w:p>
        </w:tc>
        <w:tc>
          <w:tcPr>
            <w:tcW w:w="1942" w:type="dxa"/>
            <w:tcBorders>
              <w:top w:val="nil"/>
              <w:left w:val="nil"/>
              <w:bottom w:val="single" w:color="auto" w:sz="8" w:space="0"/>
              <w:right w:val="single" w:color="auto" w:sz="8" w:space="0"/>
            </w:tcBorders>
            <w:shd w:val="clear" w:color="auto" w:fill="FFFFFF"/>
            <w:vAlign w:val="center"/>
          </w:tcPr>
          <w:p w14:paraId="3C75671B">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w:t>
            </w:r>
          </w:p>
        </w:tc>
        <w:tc>
          <w:tcPr>
            <w:tcW w:w="1800" w:type="dxa"/>
            <w:tcBorders>
              <w:top w:val="nil"/>
              <w:left w:val="nil"/>
              <w:bottom w:val="single" w:color="auto" w:sz="8" w:space="0"/>
              <w:right w:val="single" w:color="auto" w:sz="8" w:space="0"/>
            </w:tcBorders>
            <w:shd w:val="clear" w:color="auto" w:fill="FFFFFF"/>
            <w:vAlign w:val="center"/>
          </w:tcPr>
          <w:p w14:paraId="379E3395">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3D75E214">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县级以上自然资源主管部门</w:t>
            </w:r>
          </w:p>
        </w:tc>
      </w:tr>
      <w:tr w14:paraId="24E3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4999"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616CE235">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8</w:t>
            </w:r>
          </w:p>
        </w:tc>
        <w:tc>
          <w:tcPr>
            <w:tcW w:w="1272" w:type="dxa"/>
            <w:tcBorders>
              <w:top w:val="nil"/>
              <w:left w:val="nil"/>
              <w:bottom w:val="single" w:color="auto" w:sz="8" w:space="0"/>
              <w:right w:val="single" w:color="auto" w:sz="8" w:space="0"/>
            </w:tcBorders>
            <w:shd w:val="clear" w:color="auto" w:fill="FFFFFF"/>
            <w:vAlign w:val="center"/>
          </w:tcPr>
          <w:p w14:paraId="68D0F9C9">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转让、出租、抵押土地使用权的当事人未按规定办理转让、出租、抵押登记</w:t>
            </w:r>
          </w:p>
        </w:tc>
        <w:tc>
          <w:tcPr>
            <w:tcW w:w="3040" w:type="dxa"/>
            <w:tcBorders>
              <w:top w:val="nil"/>
              <w:left w:val="nil"/>
              <w:bottom w:val="single" w:color="auto" w:sz="8" w:space="0"/>
              <w:right w:val="single" w:color="auto" w:sz="8" w:space="0"/>
            </w:tcBorders>
            <w:shd w:val="clear" w:color="auto" w:fill="FFFFFF"/>
            <w:vAlign w:val="center"/>
          </w:tcPr>
          <w:p w14:paraId="2F17FEAF">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【行政法规】                                           1.《中华人民共和国城镇国有土地使用权出让和转让暂行条例》（2020年修订）第六条　县级以上人民政府土地管理部门依法对土地使用权的出让、转让、出租、抵押、终止进行监督检查。                                                   【地方政府规章】                                       2.《新疆维吾尔自治区城镇国有土地使用权出让和转让办法》（2014年修订）第二十五条 转让、出租、抵押土地使用权的当事人未按规定办理转让、出租、抵押登记的，由县（市）以上国土资源行政主管部门责令其限期办理登记手续；逾期不办理的，对出让、出租、抵押方处以非法收入额50％以下的罚款，最高不得超过3万元。</w:t>
            </w:r>
          </w:p>
        </w:tc>
        <w:tc>
          <w:tcPr>
            <w:tcW w:w="2184" w:type="dxa"/>
            <w:tcBorders>
              <w:top w:val="nil"/>
              <w:left w:val="nil"/>
              <w:bottom w:val="single" w:color="auto" w:sz="8" w:space="0"/>
              <w:right w:val="single" w:color="auto" w:sz="8" w:space="0"/>
            </w:tcBorders>
            <w:shd w:val="clear" w:color="auto" w:fill="FFFFFF"/>
            <w:vAlign w:val="center"/>
          </w:tcPr>
          <w:p w14:paraId="6D8AFD0F">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在责令期限内改正，按照规定及时办理转让、出租、抵押登记的。   </w:t>
            </w:r>
          </w:p>
        </w:tc>
        <w:tc>
          <w:tcPr>
            <w:tcW w:w="1942" w:type="dxa"/>
            <w:tcBorders>
              <w:top w:val="nil"/>
              <w:left w:val="nil"/>
              <w:bottom w:val="single" w:color="auto" w:sz="8" w:space="0"/>
              <w:right w:val="single" w:color="auto" w:sz="8" w:space="0"/>
            </w:tcBorders>
            <w:shd w:val="clear" w:color="auto" w:fill="FFFFFF"/>
            <w:vAlign w:val="center"/>
          </w:tcPr>
          <w:p w14:paraId="2EA70D95">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w:t>
            </w:r>
          </w:p>
        </w:tc>
        <w:tc>
          <w:tcPr>
            <w:tcW w:w="1800" w:type="dxa"/>
            <w:tcBorders>
              <w:top w:val="nil"/>
              <w:left w:val="nil"/>
              <w:bottom w:val="single" w:color="auto" w:sz="8" w:space="0"/>
              <w:right w:val="single" w:color="auto" w:sz="8" w:space="0"/>
            </w:tcBorders>
            <w:shd w:val="clear" w:color="auto" w:fill="FFFFFF"/>
            <w:vAlign w:val="center"/>
          </w:tcPr>
          <w:p w14:paraId="4A4DBE2E">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5740A9FA">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县级以上自然资源主管部门</w:t>
            </w:r>
          </w:p>
        </w:tc>
      </w:tr>
      <w:tr w14:paraId="17DF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7320"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26BD8E1D">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9</w:t>
            </w:r>
          </w:p>
        </w:tc>
        <w:tc>
          <w:tcPr>
            <w:tcW w:w="1272" w:type="dxa"/>
            <w:tcBorders>
              <w:top w:val="nil"/>
              <w:left w:val="nil"/>
              <w:bottom w:val="single" w:color="auto" w:sz="8" w:space="0"/>
              <w:right w:val="single" w:color="auto" w:sz="8" w:space="0"/>
            </w:tcBorders>
            <w:shd w:val="clear" w:color="auto" w:fill="FFFFFF"/>
            <w:vAlign w:val="center"/>
          </w:tcPr>
          <w:p w14:paraId="6C92323E">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侵占、损毁、擅自移动地质环境监测设备、设施和标识</w:t>
            </w:r>
          </w:p>
        </w:tc>
        <w:tc>
          <w:tcPr>
            <w:tcW w:w="3040" w:type="dxa"/>
            <w:tcBorders>
              <w:top w:val="nil"/>
              <w:left w:val="nil"/>
              <w:bottom w:val="single" w:color="auto" w:sz="8" w:space="0"/>
              <w:right w:val="single" w:color="auto" w:sz="8" w:space="0"/>
            </w:tcBorders>
            <w:shd w:val="clear" w:color="auto" w:fill="FFFFFF"/>
            <w:vAlign w:val="center"/>
          </w:tcPr>
          <w:p w14:paraId="5784023E">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【行政法规】                                           1.《地质灾害防治条例》（2004年）第十九条　对出现地质灾害前兆、可能造成人员伤亡或者重大财产损失的区域和地段，县级人民政府应当及时划定为地质灾害危险区，予以公告，并在地质灾害危险区的边界设置明显警示标志。</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在地质灾害危险区内，禁止爆破、削坡、进行工程建设以及从事其他可能引发地质灾害的活动。</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县级以上人民政府应当组织有关部门及时采取工程治理或者搬迁避让措施，保证地质灾害危险区内居民的生命和财产安全。</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2.《地质灾害防治条例》（2004年）第四十六条　违反本条例规定，侵占、损毁、损坏地质灾害监测设施或者地质灾害治理工程设施的，由县级以上地方人民政府国土资源主管部门责令停止违法行为，限期恢复原状或者采取补救措施，可以处５万元以下的罚款；构成犯罪的，依法追究刑事责任。</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【地方性法规】</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3.《新疆维吾尔自治区地质环境保护条例》（2020年）第十八条 任何单位和个人不得侵占、损毁、擅自移动地质环境监测设备、设施和标识。</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4.《新疆维吾尔自治区地质环境保护条例》（2020年）第三十四条 违反本条例第十八条规定，由县级以上人民政府自然资源主管部门责令停止违法行为，限期改正或者采取有效补救措施；逾期未改正或者未采取有效补救措施的，处五百元以上五千元以下罚款；情节严重，造成地质环境监测设备、设施、标识无法实现原有功能的，处五千元以上五万元以下罚款。</w:t>
            </w:r>
          </w:p>
        </w:tc>
        <w:tc>
          <w:tcPr>
            <w:tcW w:w="2184" w:type="dxa"/>
            <w:tcBorders>
              <w:top w:val="nil"/>
              <w:left w:val="nil"/>
              <w:bottom w:val="single" w:color="auto" w:sz="8" w:space="0"/>
              <w:right w:val="single" w:color="auto" w:sz="8" w:space="0"/>
            </w:tcBorders>
            <w:shd w:val="clear" w:color="auto" w:fill="FFFFFF"/>
            <w:vAlign w:val="center"/>
          </w:tcPr>
          <w:p w14:paraId="4808F222">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在责令期限内改正，按照规定及时采取有效补救措施，恢复地质环境监测设备、设施和标识的。</w:t>
            </w:r>
          </w:p>
        </w:tc>
        <w:tc>
          <w:tcPr>
            <w:tcW w:w="1942" w:type="dxa"/>
            <w:tcBorders>
              <w:top w:val="nil"/>
              <w:left w:val="nil"/>
              <w:bottom w:val="single" w:color="auto" w:sz="8" w:space="0"/>
              <w:right w:val="single" w:color="auto" w:sz="8" w:space="0"/>
            </w:tcBorders>
            <w:shd w:val="clear" w:color="auto" w:fill="FFFFFF"/>
            <w:vAlign w:val="center"/>
          </w:tcPr>
          <w:p w14:paraId="78E2383F">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w:t>
            </w:r>
          </w:p>
        </w:tc>
        <w:tc>
          <w:tcPr>
            <w:tcW w:w="1800" w:type="dxa"/>
            <w:tcBorders>
              <w:top w:val="nil"/>
              <w:left w:val="nil"/>
              <w:bottom w:val="single" w:color="auto" w:sz="8" w:space="0"/>
              <w:right w:val="single" w:color="auto" w:sz="8" w:space="0"/>
            </w:tcBorders>
            <w:shd w:val="clear" w:color="auto" w:fill="FFFFFF"/>
            <w:vAlign w:val="center"/>
          </w:tcPr>
          <w:p w14:paraId="712DEA50">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43F897C4">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县级以上自然资源主管部门</w:t>
            </w:r>
          </w:p>
        </w:tc>
      </w:tr>
      <w:tr w14:paraId="0ED5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8179"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4BF52B10">
            <w:pPr>
              <w:keepNext w:val="0"/>
              <w:keepLines w:val="0"/>
              <w:widowControl/>
              <w:suppressLineNumbers w:val="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10</w:t>
            </w:r>
          </w:p>
        </w:tc>
        <w:tc>
          <w:tcPr>
            <w:tcW w:w="1272" w:type="dxa"/>
            <w:tcBorders>
              <w:top w:val="nil"/>
              <w:left w:val="nil"/>
              <w:bottom w:val="single" w:color="auto" w:sz="8" w:space="0"/>
              <w:right w:val="single" w:color="auto" w:sz="8" w:space="0"/>
            </w:tcBorders>
            <w:shd w:val="clear" w:color="auto" w:fill="FFFFFF"/>
            <w:vAlign w:val="center"/>
          </w:tcPr>
          <w:p w14:paraId="0536C093">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拒绝、阻碍自然资源主管部门和其他有关部门实施监督检查，或在接受监督检查时弄虚作假</w:t>
            </w:r>
          </w:p>
        </w:tc>
        <w:tc>
          <w:tcPr>
            <w:tcW w:w="3040" w:type="dxa"/>
            <w:tcBorders>
              <w:top w:val="nil"/>
              <w:left w:val="nil"/>
              <w:bottom w:val="single" w:color="auto" w:sz="8" w:space="0"/>
              <w:right w:val="single" w:color="auto" w:sz="8" w:space="0"/>
            </w:tcBorders>
            <w:shd w:val="clear" w:color="auto" w:fill="FFFFFF"/>
            <w:vAlign w:val="center"/>
          </w:tcPr>
          <w:p w14:paraId="04681D53">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【法律】</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1.《中华人民共和国矿产资源法》（2025年）第五十七条第二款 自然资源主管部门和其他有关部门依法实施监督检查，被检查单位及其有关人员应当予以配合，不得拒绝、阻碍。                             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2.《中华人民共和国矿产资源法》（2025年）第七十三条　违反本法规定，矿业权人拒绝、阻碍监督检查，或者在接受监督检查时弄虚作假的，由县级以上人民政府自然资源主管部门或者其他有关部门责令改正；拒不改正的，处二万元以上十万元以下罚款。</w:t>
            </w:r>
          </w:p>
        </w:tc>
        <w:tc>
          <w:tcPr>
            <w:tcW w:w="2184" w:type="dxa"/>
            <w:tcBorders>
              <w:top w:val="nil"/>
              <w:left w:val="nil"/>
              <w:bottom w:val="single" w:color="auto" w:sz="8" w:space="0"/>
              <w:right w:val="single" w:color="auto" w:sz="8" w:space="0"/>
            </w:tcBorders>
            <w:shd w:val="clear" w:color="auto" w:fill="FFFFFF"/>
            <w:vAlign w:val="center"/>
          </w:tcPr>
          <w:p w14:paraId="27090135">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在责令期限内改正，按照规定积极配合监督检查工作，及时按照监督检查的要求履行相关的义务，提供真实有效资料，符合检查各项要求的。                                                      </w:t>
            </w:r>
          </w:p>
        </w:tc>
        <w:tc>
          <w:tcPr>
            <w:tcW w:w="1942" w:type="dxa"/>
            <w:tcBorders>
              <w:top w:val="nil"/>
              <w:left w:val="nil"/>
              <w:bottom w:val="single" w:color="auto" w:sz="8" w:space="0"/>
              <w:right w:val="single" w:color="auto" w:sz="8" w:space="0"/>
            </w:tcBorders>
            <w:shd w:val="clear" w:color="auto" w:fill="FFFFFF"/>
            <w:vAlign w:val="center"/>
          </w:tcPr>
          <w:p w14:paraId="29D74415">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【法律】                     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800" w:type="dxa"/>
            <w:tcBorders>
              <w:top w:val="nil"/>
              <w:left w:val="nil"/>
              <w:bottom w:val="single" w:color="auto" w:sz="8" w:space="0"/>
              <w:right w:val="single" w:color="auto" w:sz="8" w:space="0"/>
            </w:tcBorders>
            <w:shd w:val="clear" w:color="auto" w:fill="FFFFFF"/>
            <w:vAlign w:val="center"/>
          </w:tcPr>
          <w:p w14:paraId="4FB16826">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53E477B2">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县级以上自然资源主管部门</w:t>
            </w:r>
          </w:p>
        </w:tc>
      </w:tr>
      <w:tr w14:paraId="66FC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8179"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24062D99">
            <w:pPr>
              <w:keepNext w:val="0"/>
              <w:keepLines w:val="0"/>
              <w:widowControl/>
              <w:suppressLineNumbers w:val="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11</w:t>
            </w:r>
          </w:p>
        </w:tc>
        <w:tc>
          <w:tcPr>
            <w:tcW w:w="1272" w:type="dxa"/>
            <w:tcBorders>
              <w:top w:val="nil"/>
              <w:left w:val="nil"/>
              <w:bottom w:val="single" w:color="auto" w:sz="8" w:space="0"/>
              <w:right w:val="single" w:color="auto" w:sz="8" w:space="0"/>
            </w:tcBorders>
            <w:shd w:val="clear" w:color="auto" w:fill="FFFFFF"/>
            <w:vAlign w:val="center"/>
          </w:tcPr>
          <w:p w14:paraId="1A331764">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破坏或者擅自移动矿区范围界桩或者地面标志</w:t>
            </w:r>
          </w:p>
        </w:tc>
        <w:tc>
          <w:tcPr>
            <w:tcW w:w="3040" w:type="dxa"/>
            <w:tcBorders>
              <w:top w:val="nil"/>
              <w:left w:val="nil"/>
              <w:bottom w:val="single" w:color="auto" w:sz="8" w:space="0"/>
              <w:right w:val="single" w:color="auto" w:sz="8" w:space="0"/>
            </w:tcBorders>
            <w:shd w:val="clear" w:color="auto" w:fill="FFFFFF"/>
            <w:vAlign w:val="center"/>
          </w:tcPr>
          <w:p w14:paraId="4E8FF44F">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【行政法规】                                   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《矿产资源开采登记管理办法》（2014年修订）第十九条 破坏或者擅自移动矿区范围界桩或者地面标志的，由县级以上人民政府负责地质矿产管理工作的部门按照国务院地质矿产主管部门规定的权限，责令限期恢复;情节严重的，处3万元以下的罚款。</w:t>
            </w:r>
          </w:p>
        </w:tc>
        <w:tc>
          <w:tcPr>
            <w:tcW w:w="2184" w:type="dxa"/>
            <w:tcBorders>
              <w:top w:val="nil"/>
              <w:left w:val="nil"/>
              <w:bottom w:val="single" w:color="auto" w:sz="8" w:space="0"/>
              <w:right w:val="single" w:color="auto" w:sz="8" w:space="0"/>
            </w:tcBorders>
            <w:shd w:val="clear" w:color="auto" w:fill="FFFFFF"/>
            <w:vAlign w:val="center"/>
          </w:tcPr>
          <w:p w14:paraId="3A920FFA">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在责令期限内改正，按照规定及时恢复矿区范围界桩或者地面标志的。                                            </w:t>
            </w:r>
          </w:p>
        </w:tc>
        <w:tc>
          <w:tcPr>
            <w:tcW w:w="1942" w:type="dxa"/>
            <w:tcBorders>
              <w:top w:val="nil"/>
              <w:left w:val="nil"/>
              <w:bottom w:val="single" w:color="auto" w:sz="8" w:space="0"/>
              <w:right w:val="single" w:color="auto" w:sz="8" w:space="0"/>
            </w:tcBorders>
            <w:shd w:val="clear" w:color="auto" w:fill="FFFFFF"/>
            <w:vAlign w:val="center"/>
          </w:tcPr>
          <w:p w14:paraId="59425C4B">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【法律】                    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 《中华人民共和国行政处罚法》（2021年修订）第三十三条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800" w:type="dxa"/>
            <w:tcBorders>
              <w:top w:val="nil"/>
              <w:left w:val="nil"/>
              <w:bottom w:val="single" w:color="auto" w:sz="8" w:space="0"/>
              <w:right w:val="single" w:color="auto" w:sz="8" w:space="0"/>
            </w:tcBorders>
            <w:shd w:val="clear" w:color="auto" w:fill="FFFFFF"/>
            <w:vAlign w:val="center"/>
          </w:tcPr>
          <w:p w14:paraId="613EC37B">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51411080">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县级以上自然资源主管部门</w:t>
            </w:r>
          </w:p>
        </w:tc>
      </w:tr>
      <w:tr w14:paraId="4E83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8179"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49D0FAC3">
            <w:pPr>
              <w:keepNext w:val="0"/>
              <w:keepLines w:val="0"/>
              <w:widowControl/>
              <w:suppressLineNumbers w:val="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12</w:t>
            </w:r>
          </w:p>
        </w:tc>
        <w:tc>
          <w:tcPr>
            <w:tcW w:w="1272" w:type="dxa"/>
            <w:tcBorders>
              <w:top w:val="nil"/>
              <w:left w:val="nil"/>
              <w:bottom w:val="single" w:color="auto" w:sz="8" w:space="0"/>
              <w:right w:val="single" w:color="auto" w:sz="8" w:space="0"/>
            </w:tcBorders>
            <w:shd w:val="clear" w:color="auto" w:fill="FFFFFF"/>
            <w:vAlign w:val="center"/>
          </w:tcPr>
          <w:p w14:paraId="021B3EDE">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古生物化石收藏单位不符合收藏条件收藏古生物化石</w:t>
            </w:r>
          </w:p>
        </w:tc>
        <w:tc>
          <w:tcPr>
            <w:tcW w:w="3040" w:type="dxa"/>
            <w:tcBorders>
              <w:top w:val="nil"/>
              <w:left w:val="nil"/>
              <w:bottom w:val="single" w:color="auto" w:sz="8" w:space="0"/>
              <w:right w:val="single" w:color="auto" w:sz="8" w:space="0"/>
            </w:tcBorders>
            <w:shd w:val="clear" w:color="auto" w:fill="FFFFFF"/>
            <w:vAlign w:val="center"/>
          </w:tcPr>
          <w:p w14:paraId="3FB27490">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【行政法规】                                  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 1.《古生物化石保护条例》（2019年修订）第三十八条 古生物化石收藏单位不符合收藏条件收藏古生物化石的，由县级以上人民政府自然资源主管部门责令限期改正;逾期不改正的，处5万元以上10万元以下的罚款;已严重影响其收藏的重点保护古生物化石安全的，由国务院自然资源主管部门指定符合条件的收藏单位代为收藏，代为收藏的费用由原收藏单位承担。</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【部门规章】                                  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 2.《古生物化石保护条例实施办法》（2012年）第五十三条 收藏单位不符合本办法规定的收藏条件收藏古生物化石的，由县级以上人民政府自然资源主管部门责令限期改正；逾期不改正的，处5万元以上10万元以下的罚款；已严重影响其收藏的重点保护古生物化石安全的，由自然资源部指定符合本办法规定的收藏条件的收藏单位代为收藏，代为收藏的费用由原收藏单位承担。</w:t>
            </w:r>
          </w:p>
        </w:tc>
        <w:tc>
          <w:tcPr>
            <w:tcW w:w="2184" w:type="dxa"/>
            <w:tcBorders>
              <w:top w:val="nil"/>
              <w:left w:val="nil"/>
              <w:bottom w:val="single" w:color="auto" w:sz="8" w:space="0"/>
              <w:right w:val="single" w:color="auto" w:sz="8" w:space="0"/>
            </w:tcBorders>
            <w:shd w:val="clear" w:color="auto" w:fill="FFFFFF"/>
            <w:vAlign w:val="center"/>
          </w:tcPr>
          <w:p w14:paraId="0A6328B9">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在责令期限内改正，按照规定的收藏条件，及时采取措施，进行整改并验收达标。                                    </w:t>
            </w:r>
          </w:p>
        </w:tc>
        <w:tc>
          <w:tcPr>
            <w:tcW w:w="1942" w:type="dxa"/>
            <w:tcBorders>
              <w:top w:val="nil"/>
              <w:left w:val="nil"/>
              <w:bottom w:val="single" w:color="auto" w:sz="8" w:space="0"/>
              <w:right w:val="single" w:color="auto" w:sz="8" w:space="0"/>
            </w:tcBorders>
            <w:shd w:val="clear" w:color="auto" w:fill="FFFFFF"/>
            <w:vAlign w:val="center"/>
          </w:tcPr>
          <w:p w14:paraId="4C94EFB7">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【法律】                     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800" w:type="dxa"/>
            <w:tcBorders>
              <w:top w:val="nil"/>
              <w:left w:val="nil"/>
              <w:bottom w:val="single" w:color="auto" w:sz="8" w:space="0"/>
              <w:right w:val="single" w:color="auto" w:sz="8" w:space="0"/>
            </w:tcBorders>
            <w:shd w:val="clear" w:color="auto" w:fill="FFFFFF"/>
            <w:vAlign w:val="center"/>
          </w:tcPr>
          <w:p w14:paraId="0C69B39C">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0A20C8E7">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县级以上自然资源主管部门</w:t>
            </w:r>
          </w:p>
        </w:tc>
      </w:tr>
      <w:tr w14:paraId="5997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8179"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5DED5125">
            <w:pPr>
              <w:keepNext w:val="0"/>
              <w:keepLines w:val="0"/>
              <w:widowControl/>
              <w:suppressLineNumbers w:val="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13</w:t>
            </w:r>
          </w:p>
        </w:tc>
        <w:tc>
          <w:tcPr>
            <w:tcW w:w="1272" w:type="dxa"/>
            <w:tcBorders>
              <w:top w:val="nil"/>
              <w:left w:val="nil"/>
              <w:bottom w:val="single" w:color="auto" w:sz="8" w:space="0"/>
              <w:right w:val="single" w:color="auto" w:sz="8" w:space="0"/>
            </w:tcBorders>
            <w:shd w:val="clear" w:color="auto" w:fill="FFFFFF"/>
            <w:vAlign w:val="center"/>
          </w:tcPr>
          <w:p w14:paraId="4D160C97">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未经批准转让、交换、赠与其收藏的重点保护故生物化石的</w:t>
            </w:r>
          </w:p>
        </w:tc>
        <w:tc>
          <w:tcPr>
            <w:tcW w:w="3040" w:type="dxa"/>
            <w:tcBorders>
              <w:top w:val="nil"/>
              <w:left w:val="nil"/>
              <w:bottom w:val="single" w:color="auto" w:sz="8" w:space="0"/>
              <w:right w:val="single" w:color="auto" w:sz="8" w:space="0"/>
            </w:tcBorders>
            <w:shd w:val="clear" w:color="auto" w:fill="FFFFFF"/>
            <w:vAlign w:val="center"/>
          </w:tcPr>
          <w:p w14:paraId="0546F352">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【行政法规】                                       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 1.《古生物化石保护条例》（2019年修订）第四十一条 古生物化石收藏单位之间未经批准转让、交换、赠与其收藏的重点保护古生物化石的，由县级以上人民政府自然资源主管部门责令限期改正;有违法所得的，没收违法所得;逾期不改正的，对有关收藏单位处5万元以上20万元以下的罚款。国有收藏单位将其收藏的重点保护古生物化石违法转让、交换、赠与给非国有收藏单位或者个人的，对国有收藏单位处20万元以上50万元以下的罚款，对直接负责的主管人员和其他直接责任人员依法给予处分;构成犯罪的，依法追究刑事责任。</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【部门规章】                                       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 2.《古生物化石保护条例实施办法》（2012年）第五十五条 古生物化石收藏单位之间未经批准转让、交换、赠与其收藏的重点保护古生物化石的，由县级以上人民政府自然资源主管部门责令限期改正；有违法所得的，没收违法所得；逾期不改正的，涉及三级重点保护古生物化石的，对有关收藏单位处5万元以上10万元以下罚款；涉及二级重点保护古生物化石的，对有关收藏单位处10万元以上15万元以下罚款；涉及一级重点保护古生物化石的，对有关收藏单位处15万元以上20万元以下罚款。</w:t>
            </w:r>
          </w:p>
        </w:tc>
        <w:tc>
          <w:tcPr>
            <w:tcW w:w="2184" w:type="dxa"/>
            <w:tcBorders>
              <w:top w:val="nil"/>
              <w:left w:val="nil"/>
              <w:bottom w:val="single" w:color="auto" w:sz="8" w:space="0"/>
              <w:right w:val="single" w:color="auto" w:sz="8" w:space="0"/>
            </w:tcBorders>
            <w:shd w:val="clear" w:color="auto" w:fill="FFFFFF"/>
            <w:vAlign w:val="center"/>
          </w:tcPr>
          <w:p w14:paraId="4ECBDC35">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没有违法所得，在责令期限内改正，按照规定及时恢复已经转让、赠与给非国有收藏单位或者个人的重点保护古生物化石至原处，未造成损害的。                                                            </w:t>
            </w:r>
          </w:p>
        </w:tc>
        <w:tc>
          <w:tcPr>
            <w:tcW w:w="1942" w:type="dxa"/>
            <w:tcBorders>
              <w:top w:val="nil"/>
              <w:left w:val="nil"/>
              <w:bottom w:val="single" w:color="auto" w:sz="8" w:space="0"/>
              <w:right w:val="single" w:color="auto" w:sz="8" w:space="0"/>
            </w:tcBorders>
            <w:shd w:val="clear" w:color="auto" w:fill="FFFFFF"/>
            <w:vAlign w:val="center"/>
          </w:tcPr>
          <w:p w14:paraId="3E27E7B5">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【法律】                    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800" w:type="dxa"/>
            <w:tcBorders>
              <w:top w:val="nil"/>
              <w:left w:val="nil"/>
              <w:bottom w:val="single" w:color="auto" w:sz="8" w:space="0"/>
              <w:right w:val="single" w:color="auto" w:sz="8" w:space="0"/>
            </w:tcBorders>
            <w:shd w:val="clear" w:color="auto" w:fill="FFFFFF"/>
            <w:vAlign w:val="center"/>
          </w:tcPr>
          <w:p w14:paraId="140C1807">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641B7E54">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县级以上自然资源主管部门</w:t>
            </w:r>
          </w:p>
        </w:tc>
      </w:tr>
      <w:tr w14:paraId="6D85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8179" w:hRule="atLeast"/>
        </w:trPr>
        <w:tc>
          <w:tcPr>
            <w:tcW w:w="598" w:type="dxa"/>
            <w:tcBorders>
              <w:top w:val="nil"/>
              <w:left w:val="single" w:color="auto" w:sz="8" w:space="0"/>
              <w:bottom w:val="single" w:color="auto" w:sz="8" w:space="0"/>
              <w:right w:val="single" w:color="auto" w:sz="8" w:space="0"/>
            </w:tcBorders>
            <w:shd w:val="clear" w:color="auto" w:fill="FFFFFF"/>
            <w:vAlign w:val="center"/>
          </w:tcPr>
          <w:p w14:paraId="1BD68248">
            <w:pPr>
              <w:keepNext w:val="0"/>
              <w:keepLines w:val="0"/>
              <w:widowControl/>
              <w:suppressLineNumbers w:val="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14</w:t>
            </w:r>
          </w:p>
        </w:tc>
        <w:tc>
          <w:tcPr>
            <w:tcW w:w="1272" w:type="dxa"/>
            <w:tcBorders>
              <w:top w:val="nil"/>
              <w:left w:val="nil"/>
              <w:bottom w:val="single" w:color="auto" w:sz="8" w:space="0"/>
              <w:right w:val="single" w:color="auto" w:sz="8" w:space="0"/>
            </w:tcBorders>
            <w:shd w:val="clear" w:color="auto" w:fill="FFFFFF"/>
            <w:noWrap/>
            <w:vAlign w:val="center"/>
          </w:tcPr>
          <w:p w14:paraId="7F33E321">
            <w:pPr>
              <w:keepNext w:val="0"/>
              <w:keepLines w:val="0"/>
              <w:widowControl/>
              <w:suppressLineNumbers w:val="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侵占、损毁、损坏地质灾害监测设施、治理工程设施；擅自移动、损毁、损坏地质灾害危险区警示标志的</w:t>
            </w:r>
          </w:p>
        </w:tc>
        <w:tc>
          <w:tcPr>
            <w:tcW w:w="3040" w:type="dxa"/>
            <w:tcBorders>
              <w:top w:val="nil"/>
              <w:left w:val="nil"/>
              <w:bottom w:val="single" w:color="auto" w:sz="8" w:space="0"/>
              <w:right w:val="single" w:color="auto" w:sz="8" w:space="0"/>
            </w:tcBorders>
            <w:shd w:val="clear" w:color="auto" w:fill="FFFFFF"/>
            <w:vAlign w:val="center"/>
          </w:tcPr>
          <w:p w14:paraId="48933414">
            <w:pPr>
              <w:keepNext w:val="0"/>
              <w:keepLines w:val="0"/>
              <w:widowControl/>
              <w:suppressLineNumbers w:val="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【行政法规】</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1.《地质灾害防治条例》（2004年）第十九条　对出现地质灾害前兆、可能造成人员伤亡或者重大财产损失的区域和地段，县级人民政府应当及时划定为地质灾害危险区，予以公告，并在地质灾害危险区的边界设置明显警示标志。</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　　在地质灾害危险区内，禁止爆破、削坡、进行工程建设以及从事其他可能引发地质灾害的活动。</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　　县级以上人民政府应当组织有关部门及时采取工程治理或者搬迁避让措施，保证地质灾害危险区内居民的生命和财产安全。</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2.《地质灾害防治条例》（2004年）第四十六条　违反本条例规定，侵占、损毁、损坏地质灾害监测设施或者地质灾害治理工程设施的，由县级以上地方人民政府国土资源主管部门责令停止违法行为，限期恢复原状或者采取补救措施，可以处５万元以下的罚款；构成犯罪的，依法追究刑事责任。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【地方性法规】</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3.《新疆维吾尔自治区地质灾害防治条例》（2019年）第三十三条</w:t>
            </w:r>
            <w:r>
              <w:rPr>
                <w:rFonts w:ascii="Arial" w:hAnsi="Arial" w:eastAsia="仿宋" w:cs="Arial"/>
                <w:i w:val="0"/>
                <w:iCs w:val="0"/>
                <w:caps w:val="0"/>
                <w:color w:val="000000"/>
                <w:spacing w:val="0"/>
                <w:kern w:val="0"/>
                <w:sz w:val="20"/>
                <w:szCs w:val="20"/>
                <w:u w:val="none"/>
                <w:lang w:val="en-US" w:eastAsia="zh-CN" w:bidi="ar"/>
              </w:rPr>
              <w:t> </w:t>
            </w:r>
            <w:r>
              <w:rPr>
                <w:rFonts w:hint="eastAsia" w:ascii="仿宋" w:hAnsi="仿宋" w:eastAsia="仿宋" w:cs="仿宋"/>
                <w:i w:val="0"/>
                <w:iCs w:val="0"/>
                <w:caps w:val="0"/>
                <w:color w:val="000000"/>
                <w:spacing w:val="0"/>
                <w:kern w:val="0"/>
                <w:sz w:val="20"/>
                <w:szCs w:val="20"/>
                <w:u w:val="none"/>
                <w:lang w:val="en-US" w:eastAsia="zh-CN" w:bidi="ar"/>
              </w:rPr>
              <w:t> 违反本条例第十六条规定，侵占、损毁、损坏地质灾害监测设施、治理工程设施或者擅自移动、损毁、损坏地质灾害危险区警示标志的，由县级人民政府自然资源主管部门责令停止违法行为、限期恢复原状或者采取补救措施，可以处五百元以上五千元以下罚款；情节严重的，处五千元以上五万元以下罚款。</w:t>
            </w:r>
          </w:p>
        </w:tc>
        <w:tc>
          <w:tcPr>
            <w:tcW w:w="2184" w:type="dxa"/>
            <w:tcBorders>
              <w:top w:val="nil"/>
              <w:left w:val="nil"/>
              <w:bottom w:val="single" w:color="auto" w:sz="8" w:space="0"/>
              <w:right w:val="single" w:color="auto" w:sz="8" w:space="0"/>
            </w:tcBorders>
            <w:shd w:val="clear" w:color="auto" w:fill="FFFFFF"/>
            <w:vAlign w:val="center"/>
          </w:tcPr>
          <w:p w14:paraId="3B4BA035">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在责令期限内改正，按照规定及时恢复地质灾害监测设施、治理工程设施，及时恢复地质灾害危险区警示标志的，未造成损害的。                   </w:t>
            </w:r>
          </w:p>
        </w:tc>
        <w:tc>
          <w:tcPr>
            <w:tcW w:w="1942" w:type="dxa"/>
            <w:tcBorders>
              <w:top w:val="nil"/>
              <w:left w:val="nil"/>
              <w:bottom w:val="single" w:color="auto" w:sz="8" w:space="0"/>
              <w:right w:val="single" w:color="auto" w:sz="8" w:space="0"/>
            </w:tcBorders>
            <w:shd w:val="clear" w:color="auto" w:fill="FFFFFF"/>
            <w:vAlign w:val="center"/>
          </w:tcPr>
          <w:p w14:paraId="0727DCA9">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【法律】</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800" w:type="dxa"/>
            <w:tcBorders>
              <w:top w:val="nil"/>
              <w:left w:val="nil"/>
              <w:bottom w:val="single" w:color="auto" w:sz="8" w:space="0"/>
              <w:right w:val="single" w:color="auto" w:sz="8" w:space="0"/>
            </w:tcBorders>
            <w:shd w:val="clear" w:color="auto" w:fill="FFFFFF"/>
            <w:noWrap/>
            <w:vAlign w:val="center"/>
          </w:tcPr>
          <w:p w14:paraId="14091063">
            <w:pPr>
              <w:keepNext w:val="0"/>
              <w:keepLines w:val="0"/>
              <w:widowControl/>
              <w:suppressLineNumbers w:val="0"/>
              <w:jc w:val="both"/>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54957562">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县级以上自然资源主管部门</w:t>
            </w:r>
          </w:p>
        </w:tc>
      </w:tr>
      <w:tr w14:paraId="174B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8179" w:hRule="atLeast"/>
        </w:trPr>
        <w:tc>
          <w:tcPr>
            <w:tcW w:w="598" w:type="dxa"/>
            <w:tcBorders>
              <w:top w:val="nil"/>
              <w:left w:val="single" w:color="auto" w:sz="8" w:space="0"/>
              <w:bottom w:val="single" w:color="auto" w:sz="8" w:space="0"/>
              <w:right w:val="single" w:color="auto" w:sz="8" w:space="0"/>
            </w:tcBorders>
            <w:shd w:val="clear" w:color="auto" w:fill="FFFFFF"/>
            <w:vAlign w:val="center"/>
          </w:tcPr>
          <w:p w14:paraId="1326CEFF">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15</w:t>
            </w:r>
          </w:p>
        </w:tc>
        <w:tc>
          <w:tcPr>
            <w:tcW w:w="1272" w:type="dxa"/>
            <w:tcBorders>
              <w:top w:val="nil"/>
              <w:left w:val="nil"/>
              <w:bottom w:val="single" w:color="auto" w:sz="8" w:space="0"/>
              <w:right w:val="single" w:color="auto" w:sz="8" w:space="0"/>
            </w:tcBorders>
            <w:shd w:val="clear" w:color="auto" w:fill="FFFFFF"/>
            <w:vAlign w:val="center"/>
          </w:tcPr>
          <w:p w14:paraId="0538CBCF">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对开采矿产资源破坏的地质环境，不进行治理恢复的；对存放有毒、有害物质的场地，不采取永久性防护措施</w:t>
            </w:r>
          </w:p>
        </w:tc>
        <w:tc>
          <w:tcPr>
            <w:tcW w:w="3040" w:type="dxa"/>
            <w:tcBorders>
              <w:top w:val="nil"/>
              <w:left w:val="nil"/>
              <w:bottom w:val="single" w:color="auto" w:sz="8" w:space="0"/>
              <w:right w:val="single" w:color="auto" w:sz="8" w:space="0"/>
            </w:tcBorders>
            <w:shd w:val="clear" w:color="auto" w:fill="FFFFFF"/>
            <w:vAlign w:val="center"/>
          </w:tcPr>
          <w:p w14:paraId="34B78F1A">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1.《中华人民共和国环境保护法》（2015年）第四十二条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排放污染物的企业事业单位，应当建立环境保护责任制度，明确单位负责人和相关人员的责任。</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重点排污单位应当按照国家有关规定和监测规范安装使用监测设备，保证监测设备正常运行，保存原始监测记录。</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严禁通过暗管、渗井、渗坑、灌注或者篡改、伪造监测数据，或者不正常运行防治污染设施等逃避监管的方式违法排放污染物。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【地方性法规】</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2.《新疆维吾尔自治区地质环境保护条例》（2020年）第三十五条 </w:t>
            </w:r>
            <w:r>
              <w:rPr>
                <w:rFonts w:hint="default" w:ascii="Times New Roman" w:hAnsi="Times New Roman" w:eastAsia="仿宋" w:cs="Times New Roman"/>
                <w:i w:val="0"/>
                <w:iCs w:val="0"/>
                <w:caps w:val="0"/>
                <w:color w:val="auto"/>
                <w:spacing w:val="0"/>
                <w:kern w:val="0"/>
                <w:sz w:val="20"/>
                <w:szCs w:val="20"/>
                <w:u w:val="none"/>
                <w:lang w:val="en-US" w:eastAsia="zh-CN" w:bidi="ar"/>
              </w:rPr>
              <w:t> </w:t>
            </w:r>
            <w:r>
              <w:rPr>
                <w:rFonts w:hint="eastAsia" w:ascii="仿宋" w:hAnsi="仿宋" w:eastAsia="仿宋" w:cs="仿宋"/>
                <w:i w:val="0"/>
                <w:iCs w:val="0"/>
                <w:caps w:val="0"/>
                <w:color w:val="auto"/>
                <w:spacing w:val="0"/>
                <w:kern w:val="0"/>
                <w:sz w:val="20"/>
                <w:szCs w:val="20"/>
                <w:u w:val="none"/>
                <w:lang w:val="en-US" w:eastAsia="zh-CN" w:bidi="ar"/>
              </w:rPr>
              <w:t>违反本条例规定，有下列行为之一的，由县级以上人民政府自然资源主管部门责令限期治理恢复；逾期不治理恢复的，处一万元以上十万元以下罚款：</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（二）对开采矿产资源破坏的地质环境，不进行治理恢复的；</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（三）对存放有毒、有害物质的场地，不采取永久性防护措施的。</w:t>
            </w:r>
          </w:p>
        </w:tc>
        <w:tc>
          <w:tcPr>
            <w:tcW w:w="2184" w:type="dxa"/>
            <w:tcBorders>
              <w:top w:val="nil"/>
              <w:left w:val="nil"/>
              <w:bottom w:val="single" w:color="auto" w:sz="8" w:space="0"/>
              <w:right w:val="single" w:color="auto" w:sz="8" w:space="0"/>
            </w:tcBorders>
            <w:shd w:val="clear" w:color="auto" w:fill="FFFFFF"/>
            <w:vAlign w:val="center"/>
          </w:tcPr>
          <w:p w14:paraId="3E3B628B">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在责令期限内改正，按照规定及时治理恢复开采矿产资源破坏的地质环境，及时对存放有毒、有害物质的场地，采取永久性防护措施的，未造成不可逆损害的。         </w:t>
            </w:r>
          </w:p>
        </w:tc>
        <w:tc>
          <w:tcPr>
            <w:tcW w:w="1942" w:type="dxa"/>
            <w:tcBorders>
              <w:top w:val="nil"/>
              <w:left w:val="nil"/>
              <w:bottom w:val="single" w:color="auto" w:sz="8" w:space="0"/>
              <w:right w:val="single" w:color="auto" w:sz="8" w:space="0"/>
            </w:tcBorders>
            <w:shd w:val="clear" w:color="auto" w:fill="FFFFFF"/>
            <w:vAlign w:val="center"/>
          </w:tcPr>
          <w:p w14:paraId="2AD208F9">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【法律】                    </w:t>
            </w:r>
            <w:r>
              <w:rPr>
                <w:rFonts w:hint="eastAsia" w:ascii="仿宋" w:hAnsi="仿宋" w:eastAsia="仿宋" w:cs="仿宋"/>
                <w:i w:val="0"/>
                <w:iCs w:val="0"/>
                <w:caps w:val="0"/>
                <w:color w:val="auto"/>
                <w:spacing w:val="0"/>
                <w:kern w:val="0"/>
                <w:sz w:val="20"/>
                <w:szCs w:val="20"/>
                <w:u w:val="none"/>
                <w:lang w:val="en-US" w:eastAsia="zh-CN" w:bidi="ar"/>
              </w:rPr>
              <w:br w:type="textWrapping"/>
            </w:r>
            <w:r>
              <w:rPr>
                <w:rFonts w:hint="eastAsia" w:ascii="仿宋" w:hAnsi="仿宋" w:eastAsia="仿宋" w:cs="仿宋"/>
                <w:i w:val="0"/>
                <w:iCs w:val="0"/>
                <w:caps w:val="0"/>
                <w:color w:val="auto"/>
                <w:spacing w:val="0"/>
                <w:kern w:val="0"/>
                <w:sz w:val="20"/>
                <w:szCs w:val="20"/>
                <w:u w:val="none"/>
                <w:lang w:val="en-US" w:eastAsia="zh-CN" w:bidi="ar"/>
              </w:rPr>
              <w:t> 《中华人民共和国行政处罚法》（2021年修订）第三十三条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800" w:type="dxa"/>
            <w:tcBorders>
              <w:top w:val="nil"/>
              <w:left w:val="nil"/>
              <w:bottom w:val="single" w:color="auto" w:sz="8" w:space="0"/>
              <w:right w:val="single" w:color="auto" w:sz="8" w:space="0"/>
            </w:tcBorders>
            <w:shd w:val="clear" w:color="auto" w:fill="FFFFFF"/>
            <w:vAlign w:val="center"/>
          </w:tcPr>
          <w:p w14:paraId="577C8830">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5FB57522">
            <w:pPr>
              <w:keepNext w:val="0"/>
              <w:keepLines w:val="0"/>
              <w:widowControl/>
              <w:suppressLineNumbers w:val="0"/>
              <w:jc w:val="left"/>
              <w:textAlignment w:val="center"/>
              <w:rPr>
                <w:rFonts w:hint="eastAsia" w:ascii="仿宋" w:hAnsi="仿宋" w:eastAsia="仿宋" w:cs="仿宋"/>
                <w:i w:val="0"/>
                <w:iCs w:val="0"/>
                <w:caps w:val="0"/>
                <w:color w:val="auto"/>
                <w:spacing w:val="0"/>
                <w:sz w:val="20"/>
                <w:szCs w:val="20"/>
                <w:u w:val="none"/>
              </w:rPr>
            </w:pPr>
            <w:r>
              <w:rPr>
                <w:rFonts w:hint="eastAsia" w:ascii="仿宋" w:hAnsi="仿宋" w:eastAsia="仿宋" w:cs="仿宋"/>
                <w:i w:val="0"/>
                <w:iCs w:val="0"/>
                <w:caps w:val="0"/>
                <w:color w:val="auto"/>
                <w:spacing w:val="0"/>
                <w:kern w:val="0"/>
                <w:sz w:val="20"/>
                <w:szCs w:val="20"/>
                <w:u w:val="none"/>
                <w:lang w:val="en-US" w:eastAsia="zh-CN" w:bidi="ar"/>
              </w:rPr>
              <w:t>县级以上自然资源主管部门</w:t>
            </w:r>
          </w:p>
        </w:tc>
      </w:tr>
      <w:tr w14:paraId="40EF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6679" w:hRule="atLeast"/>
        </w:trPr>
        <w:tc>
          <w:tcPr>
            <w:tcW w:w="598" w:type="dxa"/>
            <w:tcBorders>
              <w:top w:val="nil"/>
              <w:left w:val="single" w:color="auto" w:sz="8" w:space="0"/>
              <w:bottom w:val="single" w:color="auto" w:sz="8" w:space="0"/>
              <w:right w:val="single" w:color="auto" w:sz="8" w:space="0"/>
            </w:tcBorders>
            <w:shd w:val="clear" w:color="auto" w:fill="FFFFFF"/>
            <w:noWrap/>
            <w:vAlign w:val="center"/>
          </w:tcPr>
          <w:p w14:paraId="0BB5FC4E">
            <w:pPr>
              <w:keepNext w:val="0"/>
              <w:keepLines w:val="0"/>
              <w:widowControl/>
              <w:suppressLineNumbers w:val="0"/>
              <w:jc w:val="center"/>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16</w:t>
            </w:r>
          </w:p>
        </w:tc>
        <w:tc>
          <w:tcPr>
            <w:tcW w:w="1272" w:type="dxa"/>
            <w:tcBorders>
              <w:top w:val="nil"/>
              <w:left w:val="nil"/>
              <w:bottom w:val="single" w:color="auto" w:sz="8" w:space="0"/>
              <w:right w:val="single" w:color="auto" w:sz="8" w:space="0"/>
            </w:tcBorders>
            <w:shd w:val="clear" w:color="auto" w:fill="FFFFFF"/>
            <w:vAlign w:val="center"/>
          </w:tcPr>
          <w:p w14:paraId="5CE1E9BF">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对城乡规划编制单位取得资质证书后，不再符合相应资质条件</w:t>
            </w:r>
          </w:p>
        </w:tc>
        <w:tc>
          <w:tcPr>
            <w:tcW w:w="3040" w:type="dxa"/>
            <w:tcBorders>
              <w:top w:val="nil"/>
              <w:left w:val="nil"/>
              <w:bottom w:val="single" w:color="auto" w:sz="8" w:space="0"/>
              <w:right w:val="single" w:color="auto" w:sz="8" w:space="0"/>
            </w:tcBorders>
            <w:shd w:val="clear" w:color="auto" w:fill="FFFFFF"/>
            <w:vAlign w:val="center"/>
          </w:tcPr>
          <w:p w14:paraId="18F2FC96">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【法律】                                        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《中华人民共和国城乡规划法》（2008年）第六十三条 城乡规划编制单位取得资质证书后，不再符合相应的资质条件的，由原发证机关责令限期改正；逾期不改正的，降低资质等级或者吊销资质证书。</w:t>
            </w:r>
          </w:p>
        </w:tc>
        <w:tc>
          <w:tcPr>
            <w:tcW w:w="2184" w:type="dxa"/>
            <w:tcBorders>
              <w:top w:val="nil"/>
              <w:left w:val="nil"/>
              <w:bottom w:val="single" w:color="auto" w:sz="8" w:space="0"/>
              <w:right w:val="single" w:color="auto" w:sz="8" w:space="0"/>
            </w:tcBorders>
            <w:shd w:val="clear" w:color="auto" w:fill="FFFFFF"/>
            <w:vAlign w:val="center"/>
          </w:tcPr>
          <w:p w14:paraId="058F80D5">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在责令期限内改正，按照规定及时补报材料，通过审核符合相应资质条件的。                                       </w:t>
            </w:r>
          </w:p>
        </w:tc>
        <w:tc>
          <w:tcPr>
            <w:tcW w:w="1942" w:type="dxa"/>
            <w:tcBorders>
              <w:top w:val="nil"/>
              <w:left w:val="nil"/>
              <w:bottom w:val="single" w:color="auto" w:sz="8" w:space="0"/>
              <w:right w:val="single" w:color="auto" w:sz="8" w:space="0"/>
            </w:tcBorders>
            <w:shd w:val="clear" w:color="auto" w:fill="FFFFFF"/>
            <w:vAlign w:val="center"/>
          </w:tcPr>
          <w:p w14:paraId="186A832A">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【法律】                    </w:t>
            </w:r>
            <w:r>
              <w:rPr>
                <w:rFonts w:hint="eastAsia" w:ascii="仿宋" w:hAnsi="仿宋" w:eastAsia="仿宋" w:cs="仿宋"/>
                <w:i w:val="0"/>
                <w:iCs w:val="0"/>
                <w:caps w:val="0"/>
                <w:color w:val="000000"/>
                <w:spacing w:val="0"/>
                <w:kern w:val="0"/>
                <w:sz w:val="20"/>
                <w:szCs w:val="20"/>
                <w:u w:val="none"/>
                <w:lang w:val="en-US" w:eastAsia="zh-CN" w:bidi="ar"/>
              </w:rPr>
              <w:br w:type="textWrapping"/>
            </w:r>
            <w:r>
              <w:rPr>
                <w:rFonts w:hint="eastAsia" w:ascii="仿宋" w:hAnsi="仿宋" w:eastAsia="仿宋" w:cs="仿宋"/>
                <w:i w:val="0"/>
                <w:iCs w:val="0"/>
                <w:caps w:val="0"/>
                <w:color w:val="000000"/>
                <w:spacing w:val="0"/>
                <w:kern w:val="0"/>
                <w:sz w:val="20"/>
                <w:szCs w:val="20"/>
                <w:u w:val="none"/>
                <w:lang w:val="en-US" w:eastAsia="zh-CN" w:bidi="ar"/>
              </w:rPr>
              <w:t> 《中华人民共和国行政处罚法》（2021年修订）第三十三条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800" w:type="dxa"/>
            <w:tcBorders>
              <w:top w:val="nil"/>
              <w:left w:val="nil"/>
              <w:bottom w:val="single" w:color="auto" w:sz="8" w:space="0"/>
              <w:right w:val="single" w:color="auto" w:sz="8" w:space="0"/>
            </w:tcBorders>
            <w:shd w:val="clear" w:color="auto" w:fill="FFFFFF"/>
            <w:vAlign w:val="center"/>
          </w:tcPr>
          <w:p w14:paraId="483060C9">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及时复查整改情况，加强日常行政检查和警示告诫。 </w:t>
            </w:r>
          </w:p>
        </w:tc>
        <w:tc>
          <w:tcPr>
            <w:tcW w:w="2130" w:type="dxa"/>
            <w:tcBorders>
              <w:top w:val="nil"/>
              <w:left w:val="nil"/>
              <w:bottom w:val="single" w:color="auto" w:sz="8" w:space="0"/>
              <w:right w:val="single" w:color="auto" w:sz="8" w:space="0"/>
            </w:tcBorders>
            <w:shd w:val="clear" w:color="auto" w:fill="FFFFFF"/>
            <w:vAlign w:val="center"/>
          </w:tcPr>
          <w:p w14:paraId="60675844">
            <w:pPr>
              <w:keepNext w:val="0"/>
              <w:keepLines w:val="0"/>
              <w:widowControl/>
              <w:suppressLineNumbers w:val="0"/>
              <w:jc w:val="left"/>
              <w:textAlignment w:val="center"/>
              <w:rPr>
                <w:rFonts w:hint="eastAsia" w:ascii="仿宋" w:hAnsi="仿宋" w:eastAsia="仿宋" w:cs="仿宋"/>
                <w:i w:val="0"/>
                <w:iCs w:val="0"/>
                <w:caps w:val="0"/>
                <w:color w:val="000000"/>
                <w:spacing w:val="0"/>
                <w:sz w:val="20"/>
                <w:szCs w:val="20"/>
                <w:u w:val="none"/>
              </w:rPr>
            </w:pPr>
            <w:r>
              <w:rPr>
                <w:rFonts w:hint="eastAsia" w:ascii="仿宋" w:hAnsi="仿宋" w:eastAsia="仿宋" w:cs="仿宋"/>
                <w:i w:val="0"/>
                <w:iCs w:val="0"/>
                <w:caps w:val="0"/>
                <w:color w:val="000000"/>
                <w:spacing w:val="0"/>
                <w:kern w:val="0"/>
                <w:sz w:val="20"/>
                <w:szCs w:val="20"/>
                <w:u w:val="none"/>
                <w:lang w:val="en-US" w:eastAsia="zh-CN" w:bidi="ar"/>
              </w:rPr>
              <w:t>原发证机关</w:t>
            </w:r>
          </w:p>
        </w:tc>
      </w:tr>
      <w:tr w14:paraId="4542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2" w:type="dxa"/>
            <w:left w:w="12" w:type="dxa"/>
            <w:bottom w:w="0" w:type="dxa"/>
            <w:right w:w="12" w:type="dxa"/>
          </w:tblCellMar>
        </w:tblPrEx>
        <w:trPr>
          <w:trHeight w:val="780" w:hRule="atLeast"/>
        </w:trPr>
        <w:tc>
          <w:tcPr>
            <w:tcW w:w="12966" w:type="dxa"/>
            <w:gridSpan w:val="7"/>
            <w:shd w:val="clear" w:color="auto" w:fill="FFFFFF"/>
            <w:noWrap/>
            <w:vAlign w:val="center"/>
          </w:tcPr>
          <w:p w14:paraId="7921CA5B">
            <w:pPr>
              <w:keepNext w:val="0"/>
              <w:keepLines w:val="0"/>
              <w:widowControl/>
              <w:suppressLineNumbers w:val="0"/>
              <w:jc w:val="both"/>
              <w:textAlignment w:val="center"/>
              <w:rPr>
                <w:rFonts w:hint="eastAsia" w:ascii="仿宋" w:hAnsi="仿宋" w:eastAsia="仿宋" w:cs="仿宋"/>
                <w:i w:val="0"/>
                <w:iCs w:val="0"/>
                <w:caps w:val="0"/>
                <w:color w:val="000000"/>
                <w:spacing w:val="0"/>
                <w:sz w:val="22"/>
                <w:szCs w:val="22"/>
                <w:u w:val="none"/>
              </w:rPr>
            </w:pPr>
            <w:r>
              <w:rPr>
                <w:rFonts w:hint="eastAsia" w:ascii="仿宋" w:hAnsi="仿宋" w:eastAsia="仿宋" w:cs="仿宋"/>
                <w:i w:val="0"/>
                <w:iCs w:val="0"/>
                <w:caps w:val="0"/>
                <w:color w:val="000000"/>
                <w:spacing w:val="0"/>
                <w:kern w:val="0"/>
                <w:sz w:val="22"/>
                <w:szCs w:val="22"/>
                <w:u w:val="none"/>
                <w:lang w:val="en-US" w:eastAsia="zh-CN" w:bidi="ar"/>
              </w:rPr>
              <w:t>注明：本清单中当事人，具有初次违法，危害后果轻微并及时改正的，可以不予行政处罚；当事人有证据足以证明没有主观过错的，不予行政处罚。除本次清单列举事项外，符合《中华人民共和国行政处罚法》第三十三条，符合《新疆维吾尔自治区自然资源行政处罚自由裁量权办法》第九条规定的不予处罚情形的，依法不予处罚。</w:t>
            </w:r>
          </w:p>
        </w:tc>
      </w:tr>
      <w:bookmarkEnd w:id="0"/>
    </w:tbl>
    <w:p w14:paraId="41AE08AF">
      <w:pPr>
        <w:keepNext w:val="0"/>
        <w:keepLines w:val="0"/>
        <w:widowControl/>
        <w:suppressLineNumbers w:val="0"/>
        <w:jc w:val="left"/>
      </w:pPr>
    </w:p>
    <w:p w14:paraId="3C3348F3"/>
    <w:sectPr>
      <w:pgSz w:w="16838" w:h="11906" w:orient="landscape"/>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624EB"/>
    <w:rsid w:val="0EE624EB"/>
    <w:rsid w:val="1167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2025-07-27T03:21:00Z</dcterms:created>
  <dc:creator>磊</dc:creator>
  <cp:lastModifiedBy>超级管理员</cp:lastModifiedBy>
  <dcterms:modified xsi:type="dcterms:W3CDTF">2025-07-29T05:45:49Z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7F9883E5CEDB4778A9F93AA8245E2FF4_13</vt:lpwstr>
  </property>
  <property fmtid="{D5CDD505-2E9C-101B-9397-08002B2CF9AE}" pid="4" name="KSOTemplateDocerSaveRecord">
    <vt:lpwstr>eyJoZGlkIjoiMzEwNTM5NzYwMDRjMzkwZTVkZjY2ODkwMGIxNGU0OTUiLCJ1c2VySWQiOiI1Mzg5Mzg2MDUifQ==</vt:lpwstr>
  </property>
</Properties>
</file>