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城乡居民基本医疗保险补助资金项目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民丰县医疗保障局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民丰县医疗保障局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邓杰春</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2023年04月22日</w:t>
      </w:r>
    </w:p>
    <w:p>
      <w:pPr>
        <w:spacing w:line="700" w:lineRule="exact"/>
        <w:ind w:firstLine="707"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城乡居民基本医疗保障制度的建立和完善，保障了人民群众的基本医疗需求，缓解了参保居民的医疗费用负担，有效防范了城乡居民因病致贫、因病返贫风险。随着城乡居民医保工作的持续推进和广泛开展，群众的医保意识日益增强，参保缴费的积极性和主动性不断提高，参保率稳定在98%以上，基本实现了应保尽保。首先，城乡居民基本医疗保险制度是国家保障居民健康权益的制度设计，我们每个人都面临着不确定的疾病风险，医保就是用来防范化解医疗费用风险的。尽管各国的医保制度模式不同，但无一例外都要求参保居民个人履行缴费（税）义务方可享受医保待遇。其次，城乡居民基本医疗保险实行个人缴费和财政补助相结合的筹资方式，除了居民个人缴费外，财政也会参照国家规定政策给予补助，同步注入医保基金池。因此参加城乡居民医疗保险也是国家减轻家庭和个人看病就医负担的渠道之一。只有城乡居民积极参加居民医保，医保基金的“池子”才会不断扩容增量，医保部门才能形成强大的战略购买力，为人民群众购买较高性价比的医药服务，才能不断扩大基本医保的覆盖范围，稳步提升报销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民丰县医疗保障局主要职能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1、制定医疗保险、生育保险和医疗救助医疗保障制度的法律法规草案、政策和规划以及标准，制定部门规章并组织实施；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2、组织制定并实施医疗保障基金监督管理办法，建立健全医疗保障基金安全防控机制，推进医疗保障基金支付方式改革等。”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民丰县医疗保障局编制数14人，实有人数13人，其中：在职13人，退休1人，；行政编制4人，参照公务员法管理事业人员1人，非参公事业人员8人。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3.项目组织结构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我单位该项目的顺利实施，我单位成立项目实施小组，组长为邓杰春，副组长为戴逸飞，项目负责人为戴逸飞，成员为阿依古丽和古尔尼萨，其中：阿依古丽负责项目全面工作；戴逸飞负责组织对项目监督工作；古尔尼萨负责项目资金支付工作；戴逸飞负责项目资金支付监督核查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了进一步加大对贫困农牧民扶持，提高领取待遇人员生活水平，提高贷款的使用效益，确保领取补助人员受益，医疗保险补助人数34903人，补助次数1次/1年/1人，每人补助5元。戒指自评日，已完成医疗保险补助人数34490人，每人5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城乡居民基本医疗保险补助资金项目预算安排总额为34.73万元，其中财政资金17.73万元，其他资金0万元，2022年实际收到预算资金17.73万元，预算资金到位率为100%。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本项目实际支付资金17.25万元，预算执行率97.3%。</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目标1：医疗保险补助人数34903人，补助次数1次/1年/1人，每人补助5元。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目标2：通过本项目的实施，进一步加大对贫困农牧民扶持，提高领取待遇人员生活水平，提高贷款的使用效益，确保领取补助人员受益。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中共中央国务院关于全面实施预算绩效管理的意见》（中发〔2018〕34号）、《自治区党委自治区人民政府关于全面实施预算绩效管理的实施意见》（新党发〔2018〕30号），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“医疗保险补助人数”指标，预期指标值为“=34903人”；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“医疗保险补助次数”指标，预期指标值为“&gt;=1次/年/人”。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“补助发放准确率”指标，预期指标值为“=100%”。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“补助发放及时率”指标，预期指标值为“=100%”；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“项目执行</w:t>
      </w:r>
      <w:r>
        <w:rPr>
          <w:rStyle w:val="18"/>
          <w:rFonts w:hint="eastAsia" w:ascii="楷体" w:hAnsi="楷体" w:eastAsia="楷体"/>
          <w:b w:val="0"/>
          <w:bCs w:val="0"/>
          <w:spacing w:val="-4"/>
          <w:sz w:val="32"/>
          <w:szCs w:val="32"/>
          <w:lang w:eastAsia="zh-CN"/>
        </w:rPr>
        <w:t>截止时间</w:t>
      </w:r>
      <w:r>
        <w:rPr>
          <w:rStyle w:val="18"/>
          <w:rFonts w:hint="eastAsia" w:ascii="楷体" w:hAnsi="楷体" w:eastAsia="楷体"/>
          <w:b w:val="0"/>
          <w:bCs w:val="0"/>
          <w:spacing w:val="-4"/>
          <w:sz w:val="32"/>
          <w:szCs w:val="32"/>
        </w:rPr>
        <w:t>”指标，预期指标值为“2022年12月31日”。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“医疗保险补助标准”指标，预期指标值为“&lt;=5元/1年/1人”。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“政策知晓率”指标，预期指标值为“=100%”；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“城乡居民生活保障”指标，预期指标值为“显著提升”。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“减轻城乡居民的医疗负担”指标，预期指标值为“明显”。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（3）相关满意度目标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“受益者满意度”指标，预期指标值为“&gt;=95%”。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6"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2022年度我单位实施的城乡居民基本医疗保险补助资金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预算法》、《财政支出绩效评价管理暂行办法》（财预〔2020〕10号）、《中共中央国务院关于全面实施预算绩效管理的意见》（中发〔2018〕34号）、《自治区党委自治区人民政府关于全面实施预算绩效管理的实施意见》（新党发〔2018〕30号）等要求，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我单位根据项目的实施资料研读及前期调研，结合项目的实际开展情况，将项目的指标体系进行了调整和完善，最终形成了项目绩效评价指标体系（附表说明）。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财政和部门评价的方法主要包括成本效益分析法、比较法、因素分析法、最低成本法、公众评判法、标杆管理法等。根据评价对象的具体情况，可采用一种或多种方法。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（一）成本效益分析法。是指将投入与产出、效益进行关联性分析的方法。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（六）标杆管理法。是指以国内外同行业中较高的绩效水平为标杆进行评判的方法。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（七）其他评价方法。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（四）财政部门和预算部门确认或认可的其他标准。</w:t>
      </w:r>
    </w:p>
    <w:p>
      <w:pPr>
        <w:spacing w:line="540" w:lineRule="exact"/>
        <w:ind w:firstLine="566"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2023年3月17日-3月29日，评价工作进入实施阶段，评价组收集绩效评价相关数据资料，进行现场调研、座谈；并与项目实施负责人沟通，了解资金的内容、操作流程、管理机制、资金使用方向等情况，分析形成初步结论。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成本效益分析评价方法，坚持行业标准绩效评价标准对本项目的立项、项绩效目标、资金投入、资金管理、组织实施、产出数量、产出质量、产出时效、产出成本、项目效益进行了综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城乡居民基本医疗保险补助资金项目评价得分情况：总分100分，项目决策占20分，得分20分；项目过程占20分，得分19.9分；项目产出占30分，得分29.9分；项目效益占30分，得分30分，项目总得分99.8分，最终评分结果：总分为99.6分，绩效评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⑤项目不与相关部门同类项目或部门内部相关项目重复。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项目立项依据《关于提前下达中央支持地方公共文化服务体系建设补助资金预算的通知》和地财教【2022】29号文件精神。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城乡居民基本医疗保险补助资金项目设立了项目绩效目标，与城乡居民基本医疗保险具有相关性，项目的预期产出效益和效果也均能符合正常的业绩水平，并且与预算确定的项目投资额或资金量相匹配。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城乡居民基本医疗保险补助资金项目将项目绩效目标细化分解为具体的绩效指标，一级指标共1条，二级指标共3条，三级指标共10条，其中量化指标条数共8条，所有绩效指标均通过清晰、可衡量的指标值予以体现，并且做到了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6"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实际到位资金17.73万元，预算资金17.73万元，资金到位率100%。（资金到位率=（实际到位资金/预算资金）×100%）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年初预算数17.73万元，全年预算数17.73万元（有年中追加资金，全年预算数=年初预算数+追加资金），全年执行数17.25万元，预算执行率为97.3%。（预算执行率=全年执行数/全年预算数）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（1）数量指标：医疗保险补助人数指标，指标值：=34903人，实际完成值34490人，指标完成率98.8%；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医疗保险补助次数指标，指标值：&gt;=1次/年/人，实际完成值1次/年/人，指标完成率100%；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（2）质量指标：补助发放准确率指标，指标值：=100%，实际完成值100%，指标完成率100%；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（3）时效指标：补助发放及时率指标，指标值：=100%，实际完成值100%，指标完成率100%；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项目执行</w:t>
      </w:r>
      <w:r>
        <w:rPr>
          <w:rStyle w:val="18"/>
          <w:rFonts w:hint="eastAsia" w:ascii="楷体" w:hAnsi="楷体" w:eastAsia="楷体"/>
          <w:b w:val="0"/>
          <w:bCs w:val="0"/>
          <w:spacing w:val="-4"/>
          <w:sz w:val="32"/>
          <w:szCs w:val="32"/>
          <w:lang w:eastAsia="zh-CN"/>
        </w:rPr>
        <w:t>截止时间</w:t>
      </w:r>
      <w:r>
        <w:rPr>
          <w:rStyle w:val="18"/>
          <w:rFonts w:hint="eastAsia" w:ascii="楷体" w:hAnsi="楷体" w:eastAsia="楷体"/>
          <w:b w:val="0"/>
          <w:bCs w:val="0"/>
          <w:spacing w:val="-4"/>
          <w:sz w:val="32"/>
          <w:szCs w:val="32"/>
        </w:rPr>
        <w:t>指标，指标值：2022年12月31日，实际完成值2022年12月31日，指标完成率100%。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（4）成本指标：医疗保险补助标准指标，指标值：&lt;=5元/1年/1人，实际完成值5元/1年/1人，指标完成率100%。</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（2）社会效益指标：政策知晓率指标，指标值：=100%，实际完成值100%，指标完成率100%；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城乡居民生活保障指标，指标值：显著提升，实际完成值100%，指标完成率100%。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（3）生态效益指标：无此项指标。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（4）可持续影响指标：减轻城乡居民的医疗负担指标，指标值：明显，实际完成值100%，指标完成率100%。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（五）满意度指标完成情况分析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项目的实施得到了实施得到一致好评，通过问卷调查、电话走访、入户走访等调查方式，按计划完成项目实施，受益者满意度为&gt;=98%，指标完成率为100%。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本项目总体完成率和预算执行率偏差为小于1%，总体执行情况良好。</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一是领导重视到位：高度重视，主要领导亲自抓，并予以充分的人力、财力保障。责任落实到位：将各项目工作列入年度干部绩效考核实施方案，将各项目工作落实到具体科室、具体岗位、具体个人。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合理合规使用项目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2022年本单位项目支出绩效目标全部达成，不存在未完成原因分析。</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进一步健全和完善项目建后管护机制，落实管护经费，明确管护主体和管护责任，建设与管护机制建立同步考虑，同步推进，确保项目运行正常。</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Lao">
    <w:panose1 w:val="02000500000000000000"/>
    <w:charset w:val="00"/>
    <w:family w:val="auto"/>
    <w:pitch w:val="default"/>
    <w:sig w:usb0="02000000" w:usb1="00000000" w:usb2="00000000" w:usb3="00000000" w:csb0="20000111" w:csb1="41000000"/>
  </w:font>
  <w:font w:name="汉仪中宋简">
    <w:panose1 w:val="02010600000101010101"/>
    <w:charset w:val="86"/>
    <w:family w:val="auto"/>
    <w:pitch w:val="default"/>
    <w:sig w:usb0="00000001" w:usb1="080E0800" w:usb2="00000002"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 w:val="BFFF62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恺（预算处）</dc:creator>
  <cp:lastModifiedBy>user</cp:lastModifiedBy>
  <cp:lastPrinted>2018-12-31T18:56:00Z</cp:lastPrinted>
  <dcterms:modified xsi:type="dcterms:W3CDTF">2025-03-12T12:42:10Z</dcterms:modified>
  <dc:title>附件2：</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C734C92AAAF24344A0E4232D8EB3359B</vt:lpwstr>
  </property>
</Properties>
</file>