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2022年边境地区转移支付资金-边贸能力补助项目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民丰县商务和工业信息化局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民丰县商务和工业信息化局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屈浩南</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国务院关于改进口岸工作支持外贸发展的若干意见》具体扶持额度根据外贸企业，对外贸易，进出口业绩在年度扶持，资金政策内照实兑现。贸易补贴指国家政府或者公共机构采取直接或是间接的方式向本国出口企业提供现金补贴或者财政优惠政策，以降低企业出口的成本从而提高竞争力。2022年边境地区转移支付（边境能力补助）资金【2022】22号，为了进一步促进外贸、稳外贸，推动外经贸高质量发展的总体要求，此项目补助我民丰县一家外贸企业促进边境小额贸易企业发展及加强地方政府支持边境小额贸易发展能力建设。</w:t>
        <w:br/>
        <w:t>2.项目实施主体</w:t>
        <w:br/>
        <w:t>民丰县商务和工业信息化局主要职能：（一）贯彻执行中央、自治区、地区工业和信息化、商务、招商引资的法律法规和方针政策，研究拟订全县工业和信息化、商务、招商引资领域有关政策、发展规划、年度计划并组织实施和监督检查,会同有关部门做好招商引资计划分解、指导、协调和落实工作,制定县招商引资考核办法和奖励办法；提出新型工业化、信息化发展战略和政策建议；协调解决工业化和信息化进程中的重大问题；推进信息化和工业化融合;推进国防科技工业和军民结合产业发展。</w:t>
        <w:br/>
        <w:t>（二）根据自治区、地区产业政策，制定县产业政策，并组织实施和监督检查；指导全县产业合理布局和结构调整，促进一、二、三产业协调发展；制定工业和信息产业优化布局、结构调整的政策措施并组织实施，组织协调重点产业调整和振兴规划的制定与实施；组织培育重点骨干企业，推进企业上市工作。</w:t>
        <w:br/>
        <w:t>（三）监测分析国民经济运行态势，调节工业经济日常运行；制定经济运行调控目标、政策措施并组织实施；收集、整理分析和发布经济信息，进行预测预警和信息引导;？组织协调解决经济运行中的重大问题并提出政策建议；负责全县能源保障和重要物资供需平衡有关工作；组织制定并实施现代物流业发展的相关政策措施；负责交通运输综合协调、经济运行应急管理、产业安全和国防动员有关工作。</w:t>
        <w:br/>
        <w:t>（四）负责全县工业和信息化领域各行业的管理，组织拟定行业专项规划、计划、技术规范和标准并组织实施；拟定行业规划和行业政策；负责盐业行业管理工作，依法实施食盐专营，组织编制盐业发展规划，制定、组织实施产业政策；负责有关园区建设管理工作。</w:t>
        <w:br/>
        <w:t>（五）负责全县工业、信息产业及信息化建设的技术改造、投资工作；制定并组织实施技术改造、投资的有关政策措施；研究和规划技术改造项目投资方向和布局，引导企业、金融机构及社会资金的投向；负责技术改造、投资项目审核上报、核准、备案工作；负责重点技术改造项目招投标活动的监督管理。</w:t>
        <w:br/>
        <w:t>（六）组织制定工业和信息化领域技术进步及自主创新的政策措施，推动技术创新和产学研相结合，推进相关科研成果产业化；制定高技术产业中涉及生物医药、新材料、信息产业等规划、政策和标准并组织实施，推动新兴产业发展；负责县域重大产业技术开发项目；组织实施新产品开发、新技术推广及鉴定、奖励工作。</w:t>
        <w:br/>
        <w:t>（七）推进工业和信息化领域体制改革和管理创新；负责对全县各类经济成份企业的宏观指导和服务，组织推进大企业大集团战略的实施；制定促进中小企业发展和非国有经济发展的相关政策措施，指导中小企业改革与发展，推动建立完善服务体系及信用担保体系，协调解决有关重大问题；负责工业和信息化领域人员的培训，会同有关部门实施企业智力引进工作；负责组织协调企业改制和减轻企业负担工作。</w:t>
        <w:br/>
        <w:t>民丰县商务和工业信息化局无下属预算单位，下设四委一室，分别是：办公室、代工委、法工委、财经委。</w:t>
        <w:br/>
        <w:t>民丰县商务和工业信息化局编制数9人，实有人数13人，其中：在职 13人，退休0人，离休0人；行政编制12人，参照公务员法管理事业人员0人，非参公事业人员1人。</w:t>
        <w:br/>
        <w:t>3.项目组织结构</w:t>
        <w:br/>
        <w:t>为确保我单位该项目的顺利实施，我单位成立项目实施小组，组长为杨富山，副组长为图尔荪江·比拉力，项目负责人为曾俊红，成员为刘永焕和毛伟云，其中：图尔荪江·比拉力负责项目全面工作；杨富山负责组织对项目监督工作；刘永焕负责项目资金支付工作；曾俊红负责项目资金支付监督核查工作。</w:t>
        <w:br/>
        <w:t>4.主要内容及实施情况</w:t>
        <w:br/>
        <w:t>为了进一步促进稳外贸、稳外资，推动外经贸高质量发展的总体目标，已完成补助我县1家外贸企业。</w:t>
        <w:br/>
        <w:t>5.资金投入和使用情况</w:t>
        <w:br/>
        <w:t>（1）项目资金安排落实、总投入等情况分析</w:t>
        <w:br/>
        <w:t>2022年边境地区转移支付资金-边贸能力补助项目预算安排总额为3万元，其中财政资金3万元，其他资金0万元，2022年实际收到预算资金3万元，预算资金到位率为100%。</w:t>
        <w:br/>
        <w:t>（2）项目资金实际使用情况分析</w:t>
        <w:br/>
        <w:t>本项目实际支付资金3万元，预算执行率100%。项目资金主要用于支付补助边境贸易公司费用3万元。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为了进一步促进稳外贸、稳外资，推动外经贸高质量发展的总体目标，已完成补助我县1家外贸企业。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“补助边境贸易公司数量”指标，预期指标值为“=1家”；</w:t>
        <w:br/>
        <w:t>“进出口额”指标，预期指标值为“&gt;=26.62万美元”。</w:t>
        <w:br/>
        <w:t>②质量指标</w:t>
        <w:br/>
        <w:t>“补助资金到位率”指标，预期指标值为“=100%”。</w:t>
        <w:br/>
        <w:t>③时效指标</w:t>
        <w:br/>
        <w:t>“资金支付及时率”指标，预期指标值为“=100%”。</w:t>
        <w:br/>
        <w:t>④成本指标</w:t>
        <w:br/>
        <w:t>“补贴金额”指标，预期指标值为“&lt;=3万元”。</w:t>
        <w:br/>
        <w:t>（2）项目效益目标</w:t>
        <w:br/>
        <w:t>①经济效益指标</w:t>
        <w:br/>
        <w:t>“进出口增长率”指标，预期指标值为“=20%”。</w:t>
        <w:br/>
        <w:t>②社会效益指标</w:t>
        <w:br/>
        <w:t>“促进边境小额贸易企业发展”指标，预期指标值为“有效”。</w:t>
        <w:br/>
        <w:t>③生态效益指标</w:t>
        <w:br/>
        <w:t>无此项指标。</w:t>
        <w:br/>
        <w:t>④可持续影响指标</w:t>
        <w:br/>
        <w:t>“加强地方政府支持边境小额贸易企业发展能力”指标，预期指标值为“进一步加强”。</w:t>
        <w:br/>
        <w:t>（3）相关满意度目标</w:t>
        <w:br/>
        <w:t>满意度指标</w:t>
        <w:br/>
        <w:t>“收益企业满意度”指标，预期指标值为“&gt;=95%”。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边境地区转移支付资金-边贸能力补助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2022年边境地区转移支付资金-边贸能力补助项目评价得分情况：总分100分，项目决策占20分，得分20分；项目过程占20分，得分20分；项目产出占30分，得分30分；项目效益占30分，得分30分，项目总得分100分，最终评分结果：总分为100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项目立项依据2022年边境地区转移支付（边境能力补助）资金【2022】22号。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边境地区转移支付资金-边贸能力补助项目将项目绩效目标细化分解为具体的绩效指标，一级指标共3条，二级指标共8条，三级指标共9条，其中量化指标条数共7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实际到位资金3万元，预算资金3万元，资金到位率100%。</w:t>
        <w:br/>
        <w:t>2、预算执行率</w:t>
        <w:br/>
        <w:t>年初预算数0万元，全年预算数3万元，全年执行数3万元，预算执行率为100%。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（1）数量指标：补助边境贸易公司数量指标，指标值：=1家，实际完成值1家，指标完成率100%；</w:t>
        <w:br/>
        <w:t>进出口额指标，指标值：&gt;=26.62万美元，实际完成值71.39万美元，指标完成率100%。</w:t>
        <w:br/>
        <w:t>（2）质量指标：补助资金到位率指标，指标值：=100%，实际完成值100%，指标完成率100%。</w:t>
        <w:br/>
        <w:t>（3）时效指标：资金支付及时率指标，指标值：=100%，实际完成值100%，指标完成率100%。</w:t>
        <w:br/>
        <w:t>（4）成本指标：补贴金额指标，指标值：&lt;=3万元，实际完成值3万元，指标完成率100%。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（1）经济效益指标：进出口增长率指标，指标值：=20%，实际完成值100%，指标完成率100%。</w:t>
        <w:br/>
        <w:t>（2）社会效益指标：促进边境小额贸易企业发展指标，指标值：有效，实际完成值100%，指标完成率100%。</w:t>
        <w:br/>
        <w:t>（3）生态效益指标：无此项指标。</w:t>
        <w:br/>
        <w:t>（4）可持续影响指标：加强地方政府支持边境小额贸易企业发展能力指标，指标值：进一步加强，实际完成值100%，指标完成率100%。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本项目全年执行率100%，总体完成率100%，偏差：无。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