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2022年中央财政困难群众救助补助资金--直达资金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扩大社会服务供给，提升服务质量，增强兜底保障能力，推进基本公共服务均等化，根据《中华人民共和国国民经济和社会发展第十三个五年规划纲要》和国务院有关文件要求，国家发展改革委、民政部、中国残联联合印发《“十三五”社会服务兜底工程实施方案》。《实施方案》提出，到2021年，在中央和地方共同努力下，进一步改善社会服务基础设施条件，推动设施规范化、标准化建设，增强兜底保障能力，提升社会服务水平，逐步形成布局合理、设施完善、服务便捷、保障有力的社会服务体系。</w:t>
        <w:br/>
        <w:t xml:space="preserve">    党中央、国务院高度重视民生保障工作。《中华人民共和国国民经济和社会发展第十三个五年规划纲要》提出积极应对人口老龄化，健全养老服务体系，加强儿童福利、未成年人保护、残疾人康复和托养、公共殡仪馆和公益性骨灰安放(葬)等设施建设，以及加强精神卫生能力建设。“十三五”时期是全面建成小康社会决胜阶段。加强社会服务薄弱环节建设，是保障和改善民生的基础性工程，是贯彻落实全面建成小康社会任务要求的具体体现，对于提高共建能力和共享水平，维护社会公平正义具有重要意义。</w:t>
        <w:br/>
        <w:t>2.项目实施主体</w:t>
        <w:br/>
        <w:t>民丰县民政局主要职能：（1）贯彻落实国家关于民政事业方面的法律法规、规章和政策，起草本县相关地方性法规草案、政府规章草案并组织实施。拟订民政事业中长期发展规划和政策并监督实施；（2）承担依法对本县社会团体、社会服务机构、基金会进行登记和监督管理责任。指导各区社会团体、社会服务机构的登记管理工作；（3）拟订本县社会福利事业发展规划、政策和标准；拟订社会福利机构管理办法和福利彩票销售管理办法。指导福利彩票销售及彩票公益金的使用管理。组织拟订促进慈善事业发展的政策，组织、指导社会捐助工作。组织拟订老年人、孤儿和残疾人等特殊困难群体的社会福利政策，指导相关权益保护工作。负责建设征地超转人员管理工作；（4）负责统筹推进、督促指导、监督管理养老服务工作。拟订养老服务体系建设政策、法规草案、标准和规划并组织实施；（5）提出加强和改进城乡基层政权建设的建议。联系街道办事处工作。推动基层民主政治建设；（6）统筹推进本县城乡社区建设，拟订城乡社区建设的规划和政策措施并组织实施。拟订本县城乡基层群众自治建设具体办法并组织实施；（7）组织拟订本县城乡社会救助规划、政策和标准；健全城乡社会救助体系，负责城乡居民最低生活保障、临时救助、城县生活无着的流浪乞讨人员救助工作。负责特困人员供养工作；（8）拟订本县对见义勇为人员的奖励和保护政策，负责组织实施见义勇为人员的奖励和保护工作；（9）拟订本县婚姻管理、殡葬管理和儿童收养的政策，负责推进婚俗和殡葬改革，指导婚姻、殡葬、收养、救助服务机构管理工作；（10）承担外地来京上访人员和非正常上访人员的接济服务管理工作，等等。</w:t>
        <w:br/>
        <w:t xml:space="preserve">    民丰县民政局属于行政机关，下设6个科室，分别是：1、办公室、2、社救科、3、社会事务科:4、地名办、5财务室、6、社会福利院、7、殡葬管理所。</w:t>
        <w:br/>
        <w:t xml:space="preserve">    我单位是财政拨款行政单位，核定编制数为15人，其中：行政编制人员5人，参照公务员法管理事业人员4人，非参公事业人员6人；现实有人员15人，其中：在职人员15人。</w:t>
        <w:br/>
        <w:t>3.项目组织结构</w:t>
        <w:br/>
        <w:t>为确保我单位该项目的顺利实施，我单位成立项目实施小组，组长为徐元俊，项目负责人为徐元俊，成员为麦合木提·麦麦提敏、李俊丽和贾春玲，其中：徐元俊负责项目全面工作；李俊丽和贾春玲负责项目资金支付工作；麦合木提·麦麦提敏负责项目资金支付监督核查工作。</w:t>
        <w:br/>
        <w:t>4.主要内容及实施情况</w:t>
        <w:br/>
        <w:t>已完成保障2725名低保对象基本生活，临时救助救人数3643人次，保障孤儿人数7人，城乡特困人员人数54人，统筹城乡特困人员救助供养工作，合理确定保障标准，规范实施临时救助政策，实现及时高效，救急解难，为生活无着流浪乞讨人员提供了临时食宿、疾病救治、协助返回等救助，并妥善安置了返乡受助人员，对流浪未成年人提供了特殊优先保护及教育矫治等专业服务，确保其健康成长，对存在流浪风险的未成年人开展了调查摸底排查、家庭监护评估、监护监督等工作，为其提供了临时照料、医疗救治、心理疏导、行为矫治、社会融入，从源头上预防未成年人外出流浪，提高了孤儿生活保障水平，孤儿生活保障政策规范高效实施，提高了我局临时救助能力，进一步提升了我县困难群众生活水平。</w:t>
        <w:br/>
        <w:t>5.资金投入和使用情况</w:t>
        <w:br/>
        <w:t>（1）项目资金安排落实、总投入等情况分析</w:t>
        <w:br/>
        <w:t>2022年中央财政困难群众救助补助资金预算安排总额为2554万元，其中财政资金2554万元，其他资金0万元，2022年实际收到预算资金2554万元，预算资金到位率为100%。</w:t>
        <w:br/>
        <w:t>（2）项目资金实际使用情况分析</w:t>
        <w:br/>
        <w:t>本项目实际支付资金2115.72万元，预算执行率82.8%。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规范城乡低保政策实施，合理确定保障标准，使2489名低保对象基本生活得到有效保障，临时救助救人数不少于1800人次保障孤儿人数7人，城乡特困人员人数54人，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矫治等专业服务，确保其健康成长，对存在流浪风险的未成年人开展调查摸底排查、家庭监护评估、监护监督等工作，为其提供临时照料、医疗救治、心理疏导、行为矫治、社会融入，从源头上预防未成年人外出流浪，提高孤儿生活保障水平，孤儿生活保障政策规范高效实施。</w:t>
        <w:br/>
        <w:t>目标2：通过项目实施，提高我局临时救助能力，进一步提升我县困难群众生活水平。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</w:t>
        <w:br/>
        <w:t>（1）项目产出目标</w:t>
        <w:br/>
        <w:t>①数量指标</w:t>
        <w:br/>
        <w:t>“城乡低保对象人数”指标，预期指标值为“=2489人”；</w:t>
        <w:br/>
        <w:t>“临时救助救人次”指标，预期指标值为“&gt;=1800人次”；</w:t>
        <w:br/>
        <w:t>“孤儿人数”指标，预期指标值为“&gt;=7人”；</w:t>
        <w:br/>
        <w:t>“城乡特困人员人数”指标，预期指标值为“&gt;=54人”；</w:t>
        <w:br/>
        <w:t>“申请低保核实率”指标，预期指标值为“&gt;=95%”；</w:t>
        <w:br/>
        <w:t>“农村留守儿童、困境儿童纳入监测范围率”指标，预期指标值为“&gt;=85%”.</w:t>
        <w:br/>
        <w:t>②质量指标</w:t>
        <w:br/>
        <w:t>“遇困人员救助服务率”指标，预期指标值为“&gt;=85%”；</w:t>
        <w:br/>
        <w:t>“孤儿、艾滋病病毒感染儿童、生活困难家庭中的和纳入特困人员救助供养范围的事实无人抚养儿童认定准确率”指标，预期指标值为“&gt;=85%”。</w:t>
        <w:br/>
        <w:t>③时效指标</w:t>
        <w:br/>
        <w:t>“资金拨付及时率”指标，预期指标值为“&gt;=95%”；</w:t>
        <w:br/>
        <w:t>“困难群众基本生活救助和孤儿基本生活费按时发放率”指标，预期指标值为“&gt;=95%”；</w:t>
        <w:br/>
        <w:t>“流浪乞讨人员求助要求当天登记救助率”指标，预期指标值为“&gt;=95%”。</w:t>
        <w:br/>
        <w:t>④成本指标</w:t>
        <w:br/>
        <w:t>“城乡低保对象补助标准”指标，预期指标值为“=560元/人”；</w:t>
        <w:br/>
        <w:t>“临时救助人员救助标准”指标，预期指标值为“&lt;=15000元/人”；</w:t>
        <w:br/>
        <w:t>“城乡特困人员救助标准”指标，预期指标值为“&lt;=900元/人”；</w:t>
        <w:br/>
        <w:t>“孤儿每月补助标准”指标，预期指标值为“=1400元/人”。</w:t>
        <w:br/>
        <w:t>（2）项目效益目标</w:t>
        <w:br/>
        <w:t>①经济效益指标</w:t>
        <w:br/>
        <w:t>无此项指标。</w:t>
        <w:br/>
        <w:t>②社会效益指标</w:t>
        <w:br/>
        <w:t>“困难群众生活水平情况”指标，预期指标值为“有所提升”；“流浪乞讨救助水平”指标，预期指标值为“有所提升”；“城乡最低生活保障率”指标，预期指标值为“&gt;=95%”；“临时救助水平”指标，预期指标值为“不低于上年”；</w:t>
        <w:br/>
        <w:t>“政策知晓率”指标，预期指标值为“&gt;=95%”。</w:t>
        <w:br/>
        <w:t>③生态效益指标</w:t>
        <w:br/>
        <w:t>无此项指标。</w:t>
        <w:br/>
        <w:t>④可持续影响指标</w:t>
        <w:br/>
        <w:t>“困难群众基本生活救助和孤儿基本生活保障制度”指标，预期指标值为“进一步完善”。</w:t>
        <w:br/>
        <w:t>（3）相关满意度目标</w:t>
        <w:br/>
        <w:t>满意度指标</w:t>
        <w:br/>
        <w:t>“救助对象满意度”指标，预期指标值为“&gt;=98%”。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财政困难群众救助补助资金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</w:t>
        <w:br/>
        <w:t>2022年中央财政困难群众救助补助资金评价得分情况：总分100分，项目决策占20分，得分20分；项目过程占20分，得分19.3分；项目产出占30分，得分27.8分；项目效益占30分，得分30分，项目总得分97.1分，最终评分结果：总分为93.9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2022年中央财政困难群众救助补助资金设立了项目绩效目标，与救助困难群众具有相关性，项目的预期产出效益和效果也均能符合正常的业绩水平，并且与预算确定的项目投资额或资金量相匹配。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央财政困难群众救助补助资金将项目绩效目标细化分解为具体的绩效指标，一级指标共3条，二级指标共7条，三级指标共22条，其中量化指标条数共18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实际到位资金2554万元，预算资金2554万元，资金到位率100%。（资金到位率=（实际到位资金/预算资金）×100%）</w:t>
        <w:br/>
        <w:t>2、预算执行率</w:t>
        <w:br/>
        <w:t>年初预算数0万元，全年预算数2554万元（有年中追加资金，全年预算数=年初预算数+追加资金），全年执行数2115.72万元，预算执行率为82.8%。（预算执行率=全年执行数/全年预算数）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（1）数量指标：城乡低保对象人数指标，指标值&gt;=2489人，实际完成值2725人，指标完成率91%；</w:t>
        <w:br/>
        <w:t>临时救助救人次指标，指标值：&gt;=1800人次，实际完成值3643人次，指标完成率0%；</w:t>
        <w:br/>
        <w:t>孤儿人数指标，指标值&gt;=7人，实际完成值7人，指标完成率100%；</w:t>
        <w:br/>
        <w:t>城乡特困人员人数指标，指标值&gt;=54人，实际完成值54人，指标完成率100%；</w:t>
        <w:br/>
        <w:t>申请低保核实率指标，指标值&gt;=95%，实际完成值95%，指标完成率100%；</w:t>
        <w:br/>
        <w:t>农村留守儿童、困境儿童纳入监测范围率指标，指标值&gt;=85%，实际完成值90%，指标完成率100%；。</w:t>
        <w:br/>
        <w:t>（2）质量指标：遇困人员救助服务率指标，指标值：&gt;=85%，实际完成值90%，指标完成率100%；</w:t>
        <w:br/>
        <w:t>孤儿、艾滋病病毒感染儿童、生活困难家庭中的和纳入特困人员救助供养范围的事实无人抚养儿童认定准确率指标，指标值：&gt;=95%，实际完成值95%，指标完成率100%.</w:t>
        <w:br/>
        <w:t>（3）时效指标：资金拨付及时率指标，指标值：&gt;=95%，实际完成值95%，指标完成率100%；</w:t>
        <w:br/>
        <w:t>困难群众基本生活救助和孤儿基本生活费按时发放率指标，指标值：&gt;=95%，实际完成值95%，指标完成率100%；</w:t>
        <w:br/>
        <w:t>流浪乞讨人员求助要求当天登记救助率指标，指标值：&gt;=95%，实际完成值95%，指标完成率100%。</w:t>
        <w:br/>
        <w:t>（4）成本指标：城乡低保对象补助标准指标，指标值：=560元/人，实际完成值560元/人，指标完成率100%；</w:t>
        <w:br/>
        <w:t>临时救助人员救助标准指标，指标值：&lt;=15000元/人，实际完成值15000元/人，指标完成率100%；</w:t>
        <w:br/>
        <w:t>城乡特困人员救助标准指标，指标值：&lt;=900元/人，实际完成值900元/人，指标完成率100%；</w:t>
        <w:br/>
        <w:t>孤儿每月补助标准指标，指标值：=1400元/人，实际完成值1400元/人，指标完成率100%。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（2）社会效益指标：困难群众生活水平情况指标，指标值：有所提升，实际完成值100%，指标完成率100%；</w:t>
        <w:br/>
        <w:t>流浪乞讨救助水平指标，指标值：有所提升，实际完成值100%，指标完成率100%；</w:t>
        <w:br/>
        <w:t>城乡最低生活保障率指标，指标值：&gt;=95%，实际完成值100%，指标完成率100%；</w:t>
        <w:br/>
        <w:t>临时救助水平指标，指标值：不低于上年，实际完成值100%，指标完成率100%；</w:t>
        <w:br/>
        <w:t>政策知晓率指标，指标值：&gt;=95%，实际完成值95%，指标完成率100%。</w:t>
        <w:br/>
        <w:t>（3）生态效益指标：无此项指标。</w:t>
        <w:br/>
        <w:t>（4）可持续影响指标：困难群众基本生活救助和孤儿基本生活保障制度指标，指标值：进一步完善，实际完成值100%，指标完成率100%。</w:t>
        <w:br/>
        <w:t>（五）满意度指标完成情况分析</w:t>
        <w:br/>
        <w:t>项目的实施得到了实施得到一致好评，通过问卷调查、电话走访、入户走访等调查方式，按计划完成项目实施，救助对象满意度为98%，指标完成率为100%。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本项目全年预算书2554万元，全年执行数2115.72万元，预算执行率82.8万元，偏差原因；一是下达的项目资金比实际本线救助需要多，二是救助资金先用上一年度结余资金，因此导致预算执行率偏差。</w:t>
        <w:br/>
        <w:t>数量指标；城乡低保对象人数指标，指标值&gt;=2489人，实际完成值2725人，指标完成率91%；</w:t>
        <w:br/>
        <w:t>临时救助救人次指标，指标值：&gt;=1800人次，实际完成值3643人次，指标完成率0%；偏差原因；因年初预算不精准，再加上受疫情影响，需要救助人数较多，导致偏差。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2022年中央财政困难群众救助补助资金项目一是年初预算不够精准，二是受疫情影响，需要救助人数较多，导致偏差。</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