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规划开发民丰县巩固拓展脱贫攻坚成果同乡村振兴有效衔接规划项目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民丰县乡村振兴局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民丰县乡村振兴局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贾幼杰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党的十八大以来,在省委、省政府坚强领导下,全省上下始终牢记习近平总书记殷殷嘱托,自觉扛牢“精准扶贫首倡地”的政治责任,坚持以脱贫攻坚统揽贫困地区经济社会发展全局,按照党中央确定的总体目标任务,坚持走精准、特色、可持续的减贫之路,严格落实“五个一批”“六个精准”,动员一切可以利用的资源,尽锐出战、攻坚克难,取得了脱贫攻坚战全面胜利,实施乡村振兴战略是党的十九大作出的一项重大决策部署，是关系全面建设社会主义现代化国家的全局性、历史性任务。习近平总书记强调，各地区各部门要充分认识实施乡村振兴战略的重大意义，把实施乡村振兴战略摆在优先位置。脱贫摘帽不是终点，而是新生活、新奋斗的起点。打赢脱贫攻坚战、全面建成小康社会后，要在巩固拓展脱贫攻坚成果的基础上，做好乡村振兴这篇大文章，接续推进脱贫地区发展和群众生活改善。做好巩固拓展脱贫攻坚成果同乡村振兴有效衔接，关系到构建以国内大循环为主体、国内国际双循环相互促进的新发展格局，关系到全面建设社会主义现代化国家全局和实现第二个百年奋斗目标。</w:t>
        <w:br/>
        <w:t>2.项目实施主体</w:t>
        <w:br/>
        <w:t>民丰县乡村振兴局编制数20人，实有人数15人，其中：在职 15人，退1人，离休0人；行政编制5份，参照公务员法管理事业人员10人。</w:t>
        <w:br/>
        <w:t>职责：1.贯彻中、省、市、县关于巩固拓展脱贫攻坚成果同乡村振兴有效衔接工作的方针、政策和措施。</w:t>
        <w:br/>
        <w:t>2.负责全县巩固拓展脱贫攻坚成果同乡村振兴有效衔接工作的统筹协调和组织实施，协调指导全县行业部门做好有效衔接工作。</w:t>
        <w:br/>
        <w:t>3.负责全县脱贫户动态管理和新增“三类户”的识别、纳入、退出及大数据平台维护运营管理。</w:t>
        <w:br/>
        <w:t>4.负责全县衔接资金的落实、使用、监督、检查工作。负责建立衔接资金项目库。负责省市衔接资金项目计划审查报备。协同财政部门做好衔接资金使用监督管理工作。</w:t>
        <w:br/>
        <w:t>5.负责做好全县巩固拓展脱贫攻坚成果同乡村振兴有效衔接政策宣传和培训工作。</w:t>
        <w:br/>
        <w:t>6.负责组织开展巩固拓展脱贫攻坚成果同乡村振兴有效衔接督查考核，对中省市各项决策部署落实情况进行监督检查，组织开展全县巩拓衔接目标责任制考核工作。</w:t>
        <w:br/>
        <w:t>7.负责县委实施乡村振兴战略领导小组办公室的日常工作。</w:t>
        <w:br/>
        <w:t>8.完成县委、县政府交办的其它任务。</w:t>
        <w:br/>
        <w:t></w:t>
        <w:br/>
        <w:t>3.项目组织结构</w:t>
        <w:br/>
        <w:t>为确保我单位该项目的顺利实施，我单位成立项目实施小组，组长为王海宾，副组长为梅飞，项目负责人为王海宾，成员为马鑫和张明飞，其中：马鑫和张明飞负责项目全面工作；纪检二组负责组织对项目监督工作；董洁负责项目资金支付工作；</w:t>
        <w:br/>
        <w:t>4.主要内容及实施情况</w:t>
        <w:br/>
        <w:t>主要用于聘请兰州大学对接上级规划及国家、自治区、地区总规划总体部署，研究分析民丰县巩固拓展攻坚成果同乡村振兴有效衔接规划的指导思想和基本原则，确定民丰县巩固拓展攻坚成果同乡村振兴有效衔接的主要措施，明确民丰县乡村产业、人才、生态、文化和组织振兴的主要任务，以及重点建设项目，并提出民丰县巩固拓展攻坚成果同乡村振兴有效衔接规划的保障措施等内容，出具一份相关规划成果。</w:t>
        <w:br/>
        <w:t>5.资金投入和使用情况</w:t>
        <w:br/>
        <w:t>（1）项目资金安排落实、总投入等情况分析</w:t>
        <w:br/>
        <w:t>规划开发民丰县巩固拓展脱贫攻坚成果同乡村振兴有效衔接规划项目预算安排总额为48.00万元，其中财政资金48.00万元，其他资金0.00万元，2022年实际收到预算资金48.00万元，预算资金到位率为100.0%。</w:t>
        <w:br/>
        <w:t>（2）项目资金实际使用情况分析</w:t>
        <w:br/>
        <w:t>本项目实际支付资金48.00万元，预算执行率100.0%，结余0.00万元。项目资金主要用于支付规划经费8.50万元。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主要内容为聘请兰州大学对接上级规划及国家、自治区、地区总规划总体部署，研究分析民丰县巩固拓展攻坚成果同乡村振兴有效衔接规划的指导思想和基本原则，确定民丰县巩固拓展攻坚成果同乡村振兴有效衔接的主要措施，明确民丰县乡村产业、人才、生态、文化和组织振兴的主要任务，以及重点建设项目，并提出民丰县巩固拓展攻坚成果同乡村振兴有效衔接规划的保障措施等内容，并出具一份相关规划成果。通过项目实施，进一步推进新农村经济建设、政治建设、文化建设、社会建设、生态文明建设和党的建设，加快推进乡村治理体系和治理能力现代化，加快推进推进农业农村现代化。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“聘请公司数量”指标，预期指标值为“=1家”；</w:t>
        <w:br/>
        <w:t>“提交规划开发成果数量”指标，预期指标值为“=1份”；</w:t>
        <w:br/>
        <w:t>“制定规划数量（个）”指标，预期指标值为“＝1个”；</w:t>
        <w:br/>
        <w:t>②质量指标</w:t>
        <w:br/>
        <w:t>“规划成果验收通过率”指标，预期指标值为“=100%”；</w:t>
        <w:br/>
        <w:t>③时效指标</w:t>
        <w:br/>
        <w:t>“资金支付及时率”指标，预期指标值为“=100%”。</w:t>
        <w:br/>
        <w:t>④成本指标</w:t>
        <w:br/>
        <w:t>“规划经费”指标，预期指标值为“≤48万元”；</w:t>
        <w:br/>
        <w:t>（2）项目效益目标</w:t>
        <w:br/>
        <w:t>①经济效益指标</w:t>
        <w:br/>
        <w:t>无此项指标。</w:t>
        <w:br/>
        <w:t>②社会效益指标</w:t>
        <w:br/>
        <w:t>“全面实施乡村振兴战略，加快农业农村现代化建设”指标，预期指标值为“有效”；</w:t>
        <w:br/>
        <w:t>③生态效益指标</w:t>
        <w:br/>
        <w:t>“无此项效益”。</w:t>
        <w:br/>
        <w:t>④可持续影响指标</w:t>
        <w:br/>
        <w:t>“加快推进乡村治理体系和治理能力现代化”指标，预期指标值为“有效”；</w:t>
        <w:br/>
        <w:t>（3）相关满意度目标</w:t>
        <w:br/>
        <w:t>满意度指标</w:t>
        <w:b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规划开发民丰县巩固拓展脱贫攻坚成果同乡村振兴有效衔接规划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规划开发民丰县巩固拓展脱贫攻坚成果同乡村振兴有效衔接规划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规划开发民丰县巩固拓展脱贫攻坚成果同乡村振兴有效衔接规划项目将项目绩效目标细化分解为具体的绩效指标，一级指标共3条，二级指标共7条，三级指标共9条，其中量化指标条数共9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实际到位资金48.00万元，预算资金48.00万元，资金到位率100.0%。</w:t>
        <w:br/>
        <w:t>2、预算执行率</w:t>
        <w:br/>
        <w:t>年初预算数0.00万元，全年预算数48.00万元，全年执行数     48.00万元，预算执行率为100.0%。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（1）数量指标：聘请公司数量指标，指标值：=1家，实际完成值1家，指标完成率100.0%；</w:t>
        <w:br/>
        <w:t>提交规划开发成果数量指标，指标值：=1份，实际完成值1份，指标完成率100.0%。</w:t>
        <w:br/>
        <w:t>制定规划数量（个）指标，指标值：＝1个，实际完成值1个，指标完成率100.0%。</w:t>
        <w:br/>
        <w:t>（2）质量指标：规划成果验收通过率指标，指标值：=100.0%，实际完成值100.0%，指标完成率100.0%；</w:t>
        <w:br/>
        <w:t>（3）时效指标：资金支付及时率”指标，指标值：100%，实际完成值100%，指标完成率100.0%；</w:t>
        <w:br/>
        <w:t>（4）成本指标：规划经费指标，指标值：≤48万元，实际完成值48.00万元，指标完成率100.0%；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（2）社会效益指标：督促被审计单位规范资金拨付或盘活资金指标，指标值：有效，实际完成值100.0%，指标完成率100.0%。</w:t>
        <w:br/>
        <w:t>（3）生态效益指标：无此项效益。</w:t>
        <w:br/>
        <w:t>（4）可持续影响指标：加快推进乡村治理体系和治理能力现代化指标，指标值：有效，实际完成值100.0%，指标完成率100.0%。</w:t>
        <w:br/>
        <w:t>（五）满意度指标完成情况分析</w:t>
        <w:br/>
        <w:t>项目的实施得到了实施得到一致好评，通过问卷调查、电话走访、入户走访等调查方式，按计划完成项目实施，受益群众满意度为95%，指标完成率为95.0%。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规范财政资金管理，量入为出，统筹兼顾，突出重点，讲究实效，防范风险，合理使用各项资金，严格规范资金收支审批制度。明确和划分人员责任，细化资金支付审批权限及审批流程，强化资金收支的内部控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