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2022年项目前期费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w:t>
      </w:r>
      <w:bookmarkStart w:id="0" w:name="_GoBack"/>
      <w:r>
        <w:rPr>
          <w:rStyle w:val="18"/>
          <w:rFonts w:hint="eastAsia" w:ascii="楷体" w:hAnsi="楷体" w:eastAsia="楷体"/>
          <w:spacing w:val="-4"/>
          <w:sz w:val="28"/>
          <w:szCs w:val="28"/>
        </w:rPr>
        <w:t>发展</w:t>
      </w:r>
      <w:bookmarkEnd w:id="0"/>
      <w:r>
        <w:rPr>
          <w:rStyle w:val="18"/>
          <w:rFonts w:hint="eastAsia" w:ascii="楷体" w:hAnsi="楷体" w:eastAsia="楷体"/>
          <w:spacing w:val="-4"/>
          <w:sz w:val="28"/>
          <w:szCs w:val="28"/>
          <w:lang w:eastAsia="zh-CN"/>
        </w:rPr>
        <w:t>和</w:t>
      </w:r>
      <w:r>
        <w:rPr>
          <w:rStyle w:val="18"/>
          <w:rFonts w:hint="eastAsia" w:ascii="楷体" w:hAnsi="楷体" w:eastAsia="楷体"/>
          <w:spacing w:val="-4"/>
          <w:sz w:val="28"/>
          <w:szCs w:val="28"/>
        </w:rPr>
        <w:t>改革委员会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民丰县发展</w:t>
      </w:r>
      <w:r>
        <w:rPr>
          <w:rStyle w:val="18"/>
          <w:rFonts w:hint="eastAsia" w:ascii="楷体" w:hAnsi="楷体" w:eastAsia="楷体"/>
          <w:spacing w:val="-4"/>
          <w:sz w:val="28"/>
          <w:szCs w:val="28"/>
          <w:lang w:eastAsia="zh-CN"/>
        </w:rPr>
        <w:t>和</w:t>
      </w:r>
      <w:r>
        <w:rPr>
          <w:rStyle w:val="18"/>
          <w:rFonts w:hint="eastAsia" w:ascii="楷体" w:hAnsi="楷体" w:eastAsia="楷体"/>
          <w:spacing w:val="-4"/>
          <w:sz w:val="28"/>
          <w:szCs w:val="28"/>
        </w:rPr>
        <w:t>改革委员会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马永朝</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lt;和田地区乡村振兴致富贷款管理办法（试行）&gt;等三个管理办法的通知》和农组（2021）10号的通知会议纪要等文件精神立项并实施。我单位在工作总结和数据收纳、整理、汇总、收集分析、核查各项工作的基础上，对项目前期费进行支付，可减轻单位债务压力，提高项目实施准确率，做好项目前期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民丰县发展和改革委员会主要职能：负责贯彻落实新时代党的组织路线和</w:t>
      </w:r>
      <w:r>
        <w:rPr>
          <w:rStyle w:val="18"/>
          <w:rFonts w:hint="eastAsia" w:ascii="楷体" w:hAnsi="楷体" w:eastAsia="楷体"/>
          <w:b w:val="0"/>
          <w:bCs w:val="0"/>
          <w:spacing w:val="-4"/>
          <w:sz w:val="32"/>
          <w:szCs w:val="32"/>
          <w:lang w:eastAsia="zh-CN"/>
        </w:rPr>
        <w:t>以</w:t>
      </w:r>
      <w:r>
        <w:rPr>
          <w:rStyle w:val="18"/>
          <w:rFonts w:hint="eastAsia" w:ascii="楷体" w:hAnsi="楷体" w:eastAsia="楷体"/>
          <w:b w:val="0"/>
          <w:bCs w:val="0"/>
          <w:spacing w:val="-4"/>
          <w:sz w:val="32"/>
          <w:szCs w:val="32"/>
        </w:rPr>
        <w:t>习近平同志为核心的党中央治疆方略、聚焦服务社会稳定和长治久安总目标，落实党中央、自治区党委、地委和县委关于扎实推进经济高质量发展、持续推进全面深化改革、不断加强项目监督管理、提高优势资源转化、加强粮食安全建设、科学编制“十四五”规划的方针政策和决策部署。主要职责是：（1）组织拟订我县国民经济和社会发展战略、中长期规划和年度发展计划；研究提出国民经济发展、价格总水平调控和优化重大经济结构的目标措施，提出综合运用各种经济手段和政策的建议。（2）负责监测宏观经济和社会发展态势，承担预测预警和信息引导的责任；提出促进我县国民经济持续快速协调健康发展的政策建议。（3）负责贯彻执行国家、自治区、地区价格政策规定，拟订权限内价格调整方案并组织实施，制定、调整政府管理的重要商品价格、服务价格和收费项目、标准，发布重大价格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民丰县发展和改革委员会是民丰县人民政府的一级预算单位，民丰县发展和改革委员会编制数12人，实有人数15人，其中：在职 15人，退休6人，离休0人；行政编制11人，参照公务员法管理事业人员0人，非参公事业人员4人。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孟凡超，副组长为马永朝，项目负责人为马永朝，成员为孙群芳和吐尼沙汗·买托合提，其中：孟凡超负责项目全面工作；马永朝负责组织对项目监督工作；吐尼沙汗·买托合提负责项目资金支付工作；孙群芳负责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支付项目前期费用，1次性支付。通过项目实施，减轻单位债务压力，提高项目实施准确率，做好项目前期论证。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2022年项目前期费项目预算安排总额为500万元，其中财政资金500万元，其他资金0万元，2022年实际收到预算资金500万元，预算资金到位率为100%。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本项目实际支付资金150.72万元，预算执行率30.14%。项目资金主要用于支付2022年项目前期费用150.72万元。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做好本年度项目前期工作，保障项目后续工作顺利进行，完成项目前期工作50个前期投资项目前期费用，通过项目实施，贯彻落实项目前期工作，把握投资项目宏观社会经济环境，促进区域可持续发展战略提升。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“保障前期投资项目数量”指标，预期指标值为“&gt;=50个”。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“项目前期工作达标率”指标，预期指标值为“=100%”。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“事项完成及时率”指标，预期指标值为“&gt;=95%”。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“前期费”指标，预期指标值为“&lt;=500万元”。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“维护社会运行秩序”指标，预期指标值为“和谐发展”。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“项目保障年限”指标，预期指标值为“=1年”。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2022年项目前期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项目前期费项目评价得分情况：总分100分，项目决策占20分，得分20分；项目过程占20分，得分17.3分；项目产出占30分，得分13.9分；项目效益占30分，得分30分，项目总得分81.2分，最终评分结果：总分为81.2分，绩效评级为“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项目立项依据《关于印发&lt;和田地区乡村振兴致富贷款管理办法（试行）&gt;等三个管理办法的通知》和农组（2021）10号的通知会议纪要。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项目前期费项目将项目绩效目标细化分解为具体的绩效指标，一级指标共3条，二级指标共7条，三级指标共7条，其中量化指标条数共6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实际到位资金500万元，预算资金500万元，资金到位率100%。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年初预算数500万元，全年预算数500万元，全年执行数150.72万元，预算执行率为30.14%。3、资金使用合规性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（1）数量指标：保障前期投资项目数量指标，指标值：&gt;=50个，实际完成值15个，指标完成率30%。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（2）质量指标：项目前期工作达标率指标，指标值：=100%，实际完成值100%，指标完成率100%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（3）时效指标：事项完成及时率指标，指标值：&gt;=95%，实际完成值100%，指标完成率100%。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（4）成本指标：前期费指标，指标值：&lt;=500万元，实际完成值150.72万元，指标完成率30.14%。</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（2）社会效益指标：维护社会运行秩序指标，指标值：和谐发展，实际完成值100%，指标完成率100%。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（4）可持续影响指标：项目保障年限指标，指标值：=1年，实际完成值1年，指标完成率100%。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本项目全年执行率30.14%，总体完成率70%，偏差38.86%。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本年度指标全部完成，年初预算500万元，实际支出150.72万元，因项目审批资料提交较晚，导致支付不及时，执行率偏低。</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进一步加强专项资金的管理监督。全县财政资金管理部门(业务科室)首先要对用款单位专项资金申请进行严格审核、筛选;然后根据专项在履行政府职能方面的轻重缓急程度进行先后排序，并提供给预算部门;最后由预算部门结合财力情况进行预算安排或追加。从而减少或避免"先安排资金，后论证项目”等盲目预算的现象出现。</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9A3935"/>
    <w:rsid w:val="27D84E8E"/>
    <w:rsid w:val="3029612C"/>
    <w:rsid w:val="32A221C5"/>
    <w:rsid w:val="33F20F2A"/>
    <w:rsid w:val="34C44675"/>
    <w:rsid w:val="36FE1FAC"/>
    <w:rsid w:val="3B5B5607"/>
    <w:rsid w:val="3CE21B3C"/>
    <w:rsid w:val="3EBF6449"/>
    <w:rsid w:val="4D2606A1"/>
    <w:rsid w:val="51830480"/>
    <w:rsid w:val="53A616BE"/>
    <w:rsid w:val="54662BFB"/>
    <w:rsid w:val="62051CA5"/>
    <w:rsid w:val="6C3A69EF"/>
    <w:rsid w:val="7DB12889"/>
    <w:rsid w:val="7DF7A028"/>
    <w:rsid w:val="7FBF043B"/>
    <w:rsid w:val="7FDF2708"/>
    <w:rsid w:val="D6FFE642"/>
    <w:rsid w:val="ECF56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139</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2025-03-12T17:45:25Z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