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财政拨款收入（机关事务服务中心人员工资）</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杨春菲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编制限制：部分单位因编制名额限制，无法通过常规招聘满足阶段性、突发性用人需求，如政府部门开展大型普查工作、企业季节性业务高峰等，需通过临聘方式补充人员。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灵活用工需求：随着市场环境变化，企业和单位业务具有不确定性，临聘人员能快速响应业务调整，避免固定编制人员冗余或不足问题。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专业技术支持：针对特定项目或短期技术攻关，内部人员专业能力不足时，临时聘用外部专家或技术人员提供专业支持。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依据关于解决职工食堂2024年员工工资的请示，民财存【2023】011号实施。职工食堂2024年1月-12月员工工资，员工人数五人，每月五万工资，支付12个月。通过项目的实施，有效逐步提升职工食堂高质量水平，保障食堂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实施主体：民丰县机关事务服务中心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实施情况：通过项目的实施，有效逐步提升职工食堂高质量水平，保障食堂正常运转。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本项目预算安排总额为60万元，资金来源为本级部门预算，其中：财政资金0万元，其他资金60万元，2024年实际收到预算资金60万元，预算资金到位率为100 %。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本项目实际支付资金56.87万元，预算执行率94.78%，本项目资金主要用于支付临聘人员5人工资。</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职工食堂2024年1月-12月员工工资，员工人数五人，每月五万工资，支付12个月。通过项目的实施，有效逐步提升职工食堂高质量水平，保障食堂正常运转。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1.？法规梳理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明确《劳动合同法》中关于临时工薪酬、工时、社保等规定，确保项目合法合规。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查阅当地最低工资标准、社保缴费基数等地方政策，避免用工风险。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2.？单位制度适配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调研本单位现有临聘人员管理办法，评估薪酬体系与正式员工的差异及合理性。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参考同行业或同类单位临聘人员工资结构（如固定工资+绩效补贴等），优化方案可行性。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项目实施：1.？发布与培训，印发《临聘人员薪酬管理办法》正式文件，明确实施时间、适用范围及权责部门。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组织用工部门、财务人员、临聘人员开展培训，重点解读薪资结构、计算规则、发放流程及考核标准。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2.？合同与协议更新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与现有临聘人员签订薪资调整确认书或补充协议，新入职人员在劳动合同中明确薪资条款。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确保协议内容与当地法规、单位制度一致，避免法律风险。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二、工资核算与发放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1.？数据收集与审核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用工部门每月按时提交临聘人员考勤表、绩效评分（如有）及岗位变动信息。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人力资源部门复核数据真实性（如加班时长、考核结果），财务部门核对社保、个税等扣除项。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项目完成：按时发放工资。</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财政拨款收入（机关事务服务中心人员工资）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此次我单位根据《财政支出绩效评价管理暂行办法》（财预〔2020〕10号）文件要求实施评价工作，本次评价对象为财政拨款收入（机关事务服务中心人员工资）项目，评价核心为项目的资金投入、产出及效益。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评价小组组长：主要负责项目的组织工作;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评价小组组员：主要负责项目的实施工作;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评价小组组员：主要负责项目监督管理、验收以及资金核拨等工作。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2025年3月15日-3月18日评价小组撰写绩效评价报告，按照新疆维吾尔自治区财政绩效管理信息系统绩效评价模块中统一格式和文本框架撰写绩效评价报告并提交审核。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一是：落实政策有效提升了职工生活水平。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二是：精准识别，切实保障职工基本生活。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5个，满分指标5个，得分率100%；项目效益类指标共设置4个，满分指标4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本项目立项符合《单位配置内设机构和人员编制规定》中职责范围中；经检查我单位财政应用平台指标，本项目不存在重复。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职工食堂2024年1月-12月员工工资，员工人数五人，，支付12个月；本项目实际工作内容为：截止2024年12月31日，本项目实际支出资金56.87万元，预算执行率为100.00%。实际已于支付临聘人员工资；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本项目预算申请资金60万元，我单位在预算申请中严格按照单位标准和数量进行核算。本项目预算额度测算依据充分，严格按照标准编制，预算确定资金量与实际工作任务相匹配；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本项目实际分配资金以每月工资情况为依据进行资金分配，预算资金分配依据充分，本项目实际到位资金60万元，实际分配资金与我单位提交申请的资金额度一致，资金分配额度合理，与我单位实际需求相适应。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本项目预算资金为60万元，其中：本级财政安排资金0万元，其他资金60万元，实际到位资金60万元，综上所述，本指标满分为4分，根据评分标准得4分，本项目资金分配合理。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本项目实际支出资金56.87万元，预算执行率94.78%。综上所述，本指标满分为5分，根据评分标准得4分，本项目资金分配合理。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我单位已制定《临聘人员合同管理制度》，上述已建立的制度均符合行政事业单位内控管理要求，财务和业务管理制度合法、合规、完整，本项目执行符合上述制度规定。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机关事务服务中心人员工资项目工作领导小组，由主任季玲任组长，负责项目的组织工作；李春霞任副组长，负责项目的实施工作；组员包括：托合提汗，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资金使用合规率:预期指标值为=100%，实际完成值为100%,指标完成率为100%。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项目开始时间:预期指标值为2024/1/1之前，实际完成值为2024/1/1,指标完成率为100%。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项目完成时间指标：预期指标值为2024/12/1，实际完成指标值为2024/12/1，指标完成率为100%。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职工工资发放标准指标：预期指标值为=9478.33元/月，实际完成指标值为=9478.33元/月，指标完成率为100%。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工资发放及时率指标：预期指标值为100%，实际完成指标值为100%，指标完成率为100%。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职工工资发放标准指标：预期指标值为100%，实际完成指标值为100%，指标完成率为100%。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项目效益类指标由3个二级指标和4个三级指标构成，权重分40分，实际得分40分。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职工工资发放标准指标：预期指标值为职工工资发放标准，实际完成指标值为足额发放，指标完成率为100%。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保障食堂正常运转指标：预期指标值为保障食堂正常运转，实际完成指标值为100%，指标完成率为100%。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本项目年初预算资金总额为60万元，全年预算数为60万元，全年执行数为56.87万元，预算执行率为94.78%。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日常管理不到位，导致每月有人员调整，工资变动。</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1.进一步健全和完善项目建后管护机制，落实管护经费，明确管护主体和管护责任，建设与管护机制建立同步考虑，同步推进，确保项目运行正常。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3.完善项目管理制度，使项目在实施过程中加强风险防控，降低影响项目实施的各种因素。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