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萨勒吾则克乡人民广场建设项目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民丰县萨勒吾则克乡人民政府</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民丰县萨勒吾则克乡人民政府</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彭飞</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2025年04月11日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十九大报告指出，农业农村农民问题是关系国计民生的根本性问题， 必须始终把解决好“三农 ”问题作为全党工作的重中之重，实施乡村振兴战略。《中共中央 国务院关于全面推进乡村振兴加快农业农村现代化 的意见》（2021年 1 月 4 日）指出“十四五 ”时期，是乘势而上开启全 面建设社会主义现代化国家新征程、向第二个百年奋斗目标进军的第一 个五年。民族要复兴，乡村必振兴。全面建设社会主义现代化国家，实现中华民族伟大复兴，最艰巨最繁重的任务依然在农村，最广泛最深厚 的基础依然在农村。到 2025 年，农业农村现代化取得重要进展，农业基础设施现代化迈上新台阶，农村生活设施便利化初步实现，城乡基本公共服务均等化水平明显提高。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2022 年 5 月 23 日，中共中央办公厅、国务院办公厅印发了《乡村建设行动实施方案》要求深入推进农村精神文明建设。深入开展习近平新 时代中国特色社会主义思想学</w:t>
      </w:r>
      <w:r>
        <w:rPr>
          <w:rStyle w:val="Strong"/>
          <w:rFonts w:ascii="楷体" w:eastAsia="楷体" w:hAnsi="楷体" w:hint="eastAsia"/>
          <w:b w:val="0"/>
          <w:bCs w:val="0"/>
          <w:spacing w:val="-4"/>
          <w:sz w:val="32"/>
          <w:szCs w:val="32"/>
        </w:rPr>
        <w:t xml:space="preserve">题教育</w:t>
      </w:r>
      <w:r>
        <w:rPr>
          <w:rStyle w:val="Strong"/>
          <w:rFonts w:ascii="楷体" w:eastAsia="楷体" w:hAnsi="楷体" w:hint="eastAsia"/>
          <w:b w:val="0"/>
          <w:bCs w:val="0"/>
          <w:spacing w:val="-4"/>
          <w:sz w:val="32"/>
          <w:szCs w:val="32"/>
        </w:rPr>
        <w:t xml:space="preserve">，广泛开展中国特色社会主义和中 国梦宣传教育，加强思想政治引领。弘扬和践行社会主义核心价值观，推动融入农村发展和农民生活。拓展新时代文明实践中心建设，广泛开展文明实践志愿服务。推进乡村文化设施建设，建设文化礼堂、文化广场、乡村戏台、非遗传习场所等公共文化设施。习近平总书记在党的二十大报告中再次对推进乡村振兴作出了深刻 论述和全面部署。要求全面推进乡村振兴。全面建设社会主义现代化国 家，最艰巨最繁重的任务仍然在农村。坚持农业农村优先发展，坚持城 乡融合发展，畅通城乡要素流动。加快建设农业强国，扎实推动乡村产 业、人才、文化、生态、组织振兴。统筹乡村基础设施和公共服务布局， 建设宜居宜业和美乡村。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本项目主要为在萨勒吾则克乡人民政府旁拖拉机站打造人民广场一座，建设广场面积6732平方米，本次建设内容包括新建广场内园路1650平方米 ，园路为10cm 厚15cm混凝土基础，卵石、水泥砖路面；新建防腐木六角亭一座，占地面积 25平方米，高度 4.5米；新建砖砌舞台一座，长度10 米，宽度6米， 舞台背景墙高度 3.5 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实施主体：民丰县萨勒吾则克乡人民政府。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实施时间：本项目实施期限为2023年9月—2023年12月。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实施情况：前期准备阶段：包括项目立项、编制实施方案、项目审批、招投标。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项目实施阶段：施工招投标、工程采购和竣工验收。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项目实施效果评估阶段：条件为一是工程经验收达到设计要求；二是建筑质量合格；三是做完竣工决算且经审计认可；四是办理完交付使用的其他必备手续。 在完全满足以上 4 项要求的基础上，正式交付使用。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本项目预算安排总额为50万元，资金来源为2023 年自治区财政农村综合改革转移支付（统筹整合部门）资金 40 万元、 自治区彩票公益金 10 万元，2023年实际收到预算资金50万元，预算资金到位率为100 %。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本项目实际支付资金48.02万元，预算执行率96%，结余资金1.98万元。本项目资金主要用于支付工程费47.82万元、工程结算审查费0.2万元。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萨勒吾则克乡人民政府旁拖拉机站修建人民广场一座，新建广场建设面积6732平方米，新建广场内园路面积1065平方米，新建防腐木六角亭面积25平方米，新建砌砖舞台数量1座。通过该项目实施，先祖改善农村环境，有效推进宜居宜业的美丽乡村建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项目前期准备工作：由民丰县萨勒吾则克乡人民政府成立本项目管理领导小组，并且下设项目管理办公室，办公室注意负责项目日常管理业务和项目的具 体实施，包括项目施工管理、技术指导、资料汇总、工作总结及其上 报，协助领导小组督促、检查、指导项目实施情况及项目验收等工作。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项目实施：9月中旬，完成实施方案编制及审批，9月中旬到十二月中旬完成项目内容的具体实施，12月底，完成项目竣工验。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12月中旬项目初步拟定验收组成员。12月底联系协调民丰县萨勒吾则克乡人民政府、乡村振兴局、发改委、施工单位、设计单位对本项目所有施工内容。严格按照采购合同及施工合同中的验收标准进行验收。</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萨勒吾则克乡人民广场建设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此次我单位根据《财政支出绩效评价管理暂行办法》（财预〔2020〕10号）文件要求实施评价工作，本次评价对象为萨勒吾则克乡人民广场建设项目，评价核心为项目的资金投入、产出及效益。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26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彭飞（评价小组组长）：主要负责统筹工作，包括项目施工管理、技术指导、资料汇总、工作总结及其上报，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图荪古丽·麦提库尔班（评价小组组员）：主要负责数据采集，了解项目设置背景及资金使用等情况;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杨珊珊（评价小组组员）：主要负责按照绩效评价的原则和规范，对取得的资料进行审查核实。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王丽娜（评价小组组员）：主要负责撰写绩效评价报告并提交审核。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26日-3月29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2025年3月29日-4月3日，评价小组按照绩效评价的原则和规范，对取得的资料进行审查核实，对采集的数据进行分析，按照绩效评价指标评分表逐项进行打分、分析、汇总各方评价结果。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2025年4月4日-4月10日评价小组撰写绩效评价报告，按照新疆维吾尔自治区财政绩效管理信息系统绩效评价模块中统一格式和文本框架撰写绩效评价报告并提交审核。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落实政策，做好乡村文化基础设施建设工作。根据财政局下发的《关于民丰县2023年统筹整合资金分配使用的通知》（民财振兴[2023]102号）和《关于下达2023年自治区彩票公益金用于涉农资金整合预算的通知》（民财振兴[2023]75号）文件，进一步做好保障资金支付，确保满足乡村日益增长的文化精神生活需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二是及时完成资金支付，确保资金按照项目实施实际情况及时支付。不挪用，不挤占和滞留资金尽快落实资金支付，避免资金闲置。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落实直达资金管理要求。要做好直达资金记账对账、信息公开等基础管理工作，及时登录预算指标，准确标注直达资金标识，保持直达资金标识不变，贯穿资金拨付、使用等整个环节，密切跟踪资金预算执行情况，确保直达资金数据真实、账目清晰、流向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83分，绩效评级为“良好”。综合评价结论如下：本项目共设置三级指标数量14个，实现三级指标数量13个，总体完成率为98.86%。项目决策类指标共设置6个，满分指标6个，得分率100%；过程管理类指标共设置5个，满分指标4个，得分率98%；项目产出类指标共设置12个，满分指标11个，得分率95.3%；项目效益类指标共设置2个，满分指标2个，得分率100%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财政局下发的《关于民丰县2023年统筹整合资金分配使用的通知》（民财振兴[2023]102号）和《关于下达2023年自治区彩票公益金用于涉农资金整合预算的通知》（民财振兴[2023]75号），本项目资金性质为2023年自治区农村综合改革转移支付资金（和地财农[2023]4号）、2023年自治区彩票公益金（和地财综[2022]16号），功能分类为“2296011（用于</w:t>
      </w:r>
      <w:r>
        <w:rPr>
          <w:rStyle w:val="Strong"/>
          <w:rFonts w:ascii="楷体" w:eastAsia="楷体" w:hAnsi="楷体" w:hint="eastAsia"/>
          <w:b w:val="0"/>
          <w:bCs w:val="0"/>
          <w:spacing w:val="-4"/>
          <w:sz w:val="32"/>
          <w:szCs w:val="32"/>
        </w:rPr>
        <w:t xml:space="preserve">巩固拓展脱贫攻坚成果</w:t>
      </w:r>
      <w:r>
        <w:rPr>
          <w:rStyle w:val="Strong"/>
          <w:rFonts w:ascii="楷体" w:eastAsia="楷体" w:hAnsi="楷体" w:hint="eastAsia"/>
          <w:b w:val="0"/>
          <w:bCs w:val="0"/>
          <w:spacing w:val="-4"/>
          <w:sz w:val="32"/>
          <w:szCs w:val="32"/>
        </w:rPr>
        <w:t xml:space="preserve">衔接乡村振兴的彩票公益支出）和2130799其他农业综合改革支出（其他农业综合改革支出）”经济分类为“50402（基础设施建设）”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财政局下发的《关于民丰县2023年统筹整合资金分配使用的通知》（民财振兴[2023]102号）和《关于下达2023年自治区彩票公益金用于涉农资金整合预算的通知》（民财振兴[2023]75号），经民丰县发展和改革委员会审核，下发《关于民丰县萨勒吾则克乡人民广场建设工程实施方案的批复》（民发改字〔2023〕233号）批复文件，本项目正式设立。经查看，该项目立项过程产生的相关文件，符合相关要求。本项目为基础建设类项目，属于一次性项目，不涉及事前绩效评估和风险评估，已委托宏诚国际工程咨询有限公司单位编制《萨勒吾则克乡人民广场建设工程实施方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本项目已设置年度绩效目标，具体内容为“在萨勒吾则克乡人民政府旁修建人民广场一座，本次建设内容包括新建广场内园路1650平方米 ，园路为10厘米 厚15厘米混凝土基础，卵石、水泥砖路面；新建防腐木六角亭一座，占地面积 25平方米 ，高度4.5米；新建砖砌舞台一座，长度10 米，宽度6 米， 舞台背景墙高度3.5 米。”；本项目实际工作内容为：截止2023年11月29日，本项目实际支出资金48.02万元，预算执行率为96%。实际已于2023年11月29日完成验收；绩效目标与实际工作内容一致，两者具有相关性;本项目按照绩效目标完成了数量指标、质量指标、时效指标、成本指标，，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4个，三级指标14个，定量指标13个，定性指标1个，指标量化率为92.86%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第一部分工程费用包括园路工程建筑工程费26.4万元舞台工程建筑工程费12万元，防腐木凉亭安装工程费6.4万元，共计44.8万元，第二部分工程其他费用包括实施方案编制费（含设计）1.9万元，建设工程监理费1.8万元，财务竣工决算审计费0.5万元，共计4.2万元，第三部分基本预备费1万元，项目预算共计50万元，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在萨勒吾则克乡人民政府旁修建人民广场一座，项目实际内容为在萨勒吾则克乡人民政府旁修建人民广场一座，预算申请与《萨勒吾则克乡人民广场建设工程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50万元，我单位在预算申请中严格按照单位标准和数量进行核算，其中：单位标准为50万元，数量为1。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民丰县2023年统筹整合资金分配使用的通知》（民财振兴[2023]102号）和《关于下达2023年自治区彩票公益金用于涉农资金整合预算的通知》（民财振兴[2023]75号）为依据进行资金分配，预算资金分配依据充分。根据《关于民丰县2023年统筹整合资金分配使用的通知》（民财振兴[2023]102号）和《关于下达2023年自治区彩票公益金用于涉农资金整合预算的通知》（民财振兴[2023]75号）本项目实际到位资金50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本项目预算资金为50万元，其中：本级财政安排资金40万元，其他资金10万元，实际到位资金50万元，资金到位率100%。得分4分。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本项目实际支出资金48.02万元，预算执行率96%。得分4.8分。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综上所述，本指标满分为5分，根据评分标准得4.8分，本项目资金分配合理。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我单位已制定《萨勒吾则克乡人民政府资金管理办法》、《萨勒吾则克乡人民政府收支业务管理制度》、《萨勒吾则克乡</w:t>
      </w:r>
      <w:r>
        <w:rPr>
          <w:rStyle w:val="Strong"/>
          <w:rFonts w:ascii="楷体" w:eastAsia="楷体" w:hAnsi="楷体" w:hint="eastAsia"/>
          <w:b w:val="0"/>
          <w:bCs w:val="0"/>
          <w:spacing w:val="-4"/>
          <w:sz w:val="32"/>
          <w:szCs w:val="32"/>
        </w:rPr>
        <w:t xml:space="preserve">人民政府</w:t>
      </w:r>
      <w:r>
        <w:rPr>
          <w:rStyle w:val="Strong"/>
          <w:rFonts w:ascii="楷体" w:eastAsia="楷体" w:hAnsi="楷体" w:hint="eastAsia"/>
          <w:b w:val="0"/>
          <w:bCs w:val="0"/>
          <w:spacing w:val="-4"/>
          <w:sz w:val="32"/>
          <w:szCs w:val="32"/>
        </w:rPr>
        <w:t xml:space="preserve">采购业务管理制度》、《萨勒吾则克乡人民政府合同管理制度》，上述已建立的制度均符合行政事业单位内控管理要求，财务和业务管理制度合法、合规、完整，本项目执行符合上述制度规定。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萨勒吾则克乡人民广场建设项目工作领导小组，由党组书记马小喜任组长，负责项目的组织工作；彭飞任副组长，负责项目的实施工作；组员包括：图尔荪古丽·麦提库尔班、杨珊珊和张佳佳，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项目产出类指标由4个二级指标和12个三级指标构成，权重分20分，实际得分19.06分。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“建设广场数量”:预期指标值为=1座，实际完成值为=1座,指标完成率为100%。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“新建广场建设面积”:预期指标值为&gt;=6732平方米，实际完成值为=6732平方米,指标完成率为100%。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“新建广场内园路面积”:预期指标值为&gt;=1065平方米，实际完成值为=1065平方米,指标完成率为100%。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“新建防腐木六角亭数量”指标：预期指标值为=1座，实际完成指标值为=1座，指标完成率为100%。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“新建防腐木六角亭面积”指标：预期指标值为&gt;=25平方米，实际完成指标值为=25平方米，指标完成率为100%。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“新建砌砖舞台数量”指标：预期指标值为=1座，实际完成指标值为=1座，指标完成率为100%。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“项目验收合规率”指标：预期指标值为=100%，实际完成指标值为=100%，指标完成率为100%。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“资金支付及时率”指标：预期指标值为=100%，实际完成指标值为=100%，指标完成率为=100%。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“项目完成期限”指标：预期指标值为2024年12月，实际完成指标值为2023年11月，指标完成率为=100%。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“工程费”指标：预期指标值为&lt;=44.80万元，实际完成指标值为=44.8万元，指标完成率为100%。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“工程建设其它费”指标：预期指标值为&lt;=4.20万元，实际完成指标值为=2.22万元，指标完成率为53%。</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“预备费”指标：预期指标值为=1万元，实际完成指标值为=1万元，指标完成率为100%。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项目效益类指标由5个二级指标和1个三级指标构成，权重分40分，实际得分40分。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此项目无经济效益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“改善农村环境水平”指标：预期指标值为有效改善，实际完成指标值为基本达成目标，指标完成率为100%。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此项目生态效益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4.可持续影响完成情况分析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此项目无可持续影响效益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“受益人员满意度”指标：预期指标值为&gt;=95%，实际完成指标值为95%，指标完成率为100%。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本项目年初预算资金总额为50万元，全年预算数为50万元，全年执行数为48.02万元，预算执行率为96.04%。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本项目共设置三级指标数量14个，满分指标数量12个，扣分指标数量2个，经分析计算所有三级指标完成率得出，本项目总体完成率为96.64%。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综上所述本项目无偏差</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一是项目实施要分工明确，职责到人，使得项目顺利进行有了坚实的领导基础，项目实施过程中，要沟通、磋商，对发现的问题及提出的要求能够及时进行整改，使得项目的进度及质量得到有力的保障。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二是进一步加强与财政部门的沟通、协调，按照有关文件精神和实施方案积极落实资金，建立严格的资金使用、监管和审计制度，并接受财政局、审计局的监督。存在的问题及原因分析。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一是项目资金统筹意识不够，对预算决算编制工作把控不到位。预算编制精准度有待提高，由于资金支出不稳定性导致预算编制的精准度仍有提升空间,预算执行偏差情况时有发生。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二是项目资金管理制度不明确，没有严格落实规章制度，资金计划管理不够。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三是与项目人员对接不够及时导致资料准备不齐全，资金无法及时支付问题时有出现.</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一是强化支出预算约束。进一步提高年初预算编制的科学性和准确性，完善预算执行动态 约束机制，加强财政预算资金管理，统筹协调推进项目执行，提高财政资金效益和效果。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二是加强政府采购管理。严格履行政府采购程序，规范政府采购行为，加强对政府采购全流程活动的规范管理，推动政府采购相关制度贯彻。</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