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民丰县软件正版化预采项目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中共民丰县委员会宣传部</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中共民丰县委员会宣传部</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刘旭明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区党委，地委相关工作要求，根据工作安排，出台了一系列政策推进软件正版化工作，民丰县需落实国家政策，民丰县2024年推进安装正版化软件系统，民丰县在数字经济发展过程中，积极推动“互联网+”工程，加快5G网络等新型基础设施建设，软件正版化是保障信息化建设顺利进行的基础，能确保软件稳定运行和安全，为数字发展提供支撑,自接到相关通知后，民丰县立即成立了以县委常委、县长为为领导小组组长，宣传部长为副组长，各成员单位主要领导为成员的软件正版化工作领导小组，软件正版化领导小组办公室设在民丰县委宣传部，主要负责民丰县软件正版化工作的组织、实施、指导、迎检等工作。民丰县委宣传部于今年10月和11月组织开展软件正版化工作培训会4次，线下实地指导安装2轮次。截至12月上旬，576000元采购金额当中10%尾款已全部支付完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根据《和田地区软件正版化预采方案》实施本项目，主要内容：软件正版化2197套（采购国产金山WPS办公软件），授权时间为3年。通过项目实施，有效保障单位日常工作正常运行。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实施主体：民丰县宣传部。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实施情况：一是民丰县委宣传部于今年10月和11月组织开展软件正版化工作培训会4次，线下实地指导安装2轮次。截至12月上旬，576000元采购金额当中10%尾款已全部支付完毕。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二是民丰县现有47个机关单位，11个直属事业单位，自治区共开设82个单位账号（含民丰县版权局），全县共计304台安可客户机，客户机安可替换率占全县总客户机2215台的13.72%。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本项目预算安排总额为58万元，资金来源为本级部门预算，财政资金58万元，其他资金0万元，2024年实际收到预算资金58万元，预算资金到位率为100 %。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本项目实际支付资金57.6万元，预算执行率99.31%；本项目资金主要用于支付软件正版化资金费用57.6万元。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我县软件正版化问题，将软件资金58万元支付给第三方公司，争取我县网络化发展问题，解决率达98%，软件资金发放率达100%。根据《和田地区软件正版化预采方案》实施本项目，主要内容：软件正版化2197套（采购国产金山WPS办公软件），授权时间为3年。通过项目实施，有效保障单位日常工作正常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项目前期准备工作：和第三方签合同，发布公告完成程序。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项目实施：2024年9月根据上级相关纪要、文件开展落实。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项目完成：于2024年12月将软件正版化资金支付给第三方。</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信访问题资金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此次我单位根据《财政支出绩效评价管理暂行办法》（财预〔2020〕10号）文件要求实施评价工作，本次评价资金为软件正版化资金，评价核心为项目的资金投入、产出及效益。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赵军明（评价小组组长）：主要负责指导安排，监督;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仲环宇（评价小组组员）：主要负责制定指标及评价标准;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王瑞芳（评价小组组员）：主要负责落实。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20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2025年3月21日-3月31日，评价小组按照绩效评价的原则和规范，对取得的资料进行审查核实，对采集的数据进行分析，按照绩效评价指标评分表逐项进行打分、分析、汇总各方评价结果。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一是：落实政策。各级党政领导主动担当，上下联动、齐抓共管，形成了层层有人管、事事有人抓、人人都担责的良好工作格局。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二是：切实解决全县软件正版化安装工作，推动及时完成。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三是：认真审核，确保软件资金及时足额支付。严格核实花名册等基础信息，确保软件资金及时足额发放对方，有效提升了我县网络发展华。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6个，满分指标6个，得分率100%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县委财经委员会会议纪要》（民党财经字〔2024〕6号）中：“解决宣传部软件正版化资金58万元”；本项目立项符合《县委财经委员会会议纪要》（民党财经字〔2024〕6号）中：解决宣传部软件正版化资金58万元”内容，符合行业发展规划和政策要求；本项目立项符合《县委宣传部配置内设机构和人员编制规定》，属于我单位履职所需；根据《财政资金直接支付申请书》，本项目资金性质为“公共财政预算”功能分类为“2013301行政运行”经济分类为“30399其他对个人和家庭补助”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县委财经委员会会议纪要》（民党财经字〔2024〕6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解决宣传部软件正版化资金”；本项目实际工作内容为：截止2024年12月31日，本项目实际支出资金57.6万元，预算执行率为99.31%。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本项目预算编制根据人民法院协调和多方取证核算评估，即预算编制较科学且经过论证；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预算申请内容为解决信访问题资金，项目实际内容为解决信访问题资金，预算申请与《解决信访问题资金项目实施方案》中涉及的项目内容匹配；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本项目预算申请资金58万元，我单位在预算申请中严格按照单位标准进行核算，其中：单位标准为58万元。本项目预算额度测算依据充分，严格按照标准编制，预算确定资金量与实际工作任务相匹配；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解决信访问题资金项目资金的请示》和解决宣传部软件正版化资金58万项目实施方案》为依据进行资金分配，预算资金分配依据充分。根据《县委财经委员会会议纪要》（民党财经字〔2024〕6号）文件显示，本项目实际到位资金58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本项目预算资金为58万元，其中：本级财政安排资金58万元，其他资金8万元，实际到位资金58万元，资金到位率100%。得分4。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本项目实际支出资金57.6万元，预算执行率99.31%。得分5。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县委宣传部部资金管理办法》《县委宣传部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县委宣传部资金管理办法》、《县委宣传部收支业务管理制度》、《县委宣传部政府采购业务管理制度》、《县委宣传部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解决软件资金项目工作领导小组，由党支部书赵军明任组长，负责项目的组织工作；仲环宇任副组长，负责项目的实施工作；组员包括：王瑞芳和任方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“软件正版化数量”指标：预期指标值为&gt;=2197套，实际完成指标值为=2197套，指标完成率为100%。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“授权使用年限”指标：预期指标值为=3年，实际完成指标值为=3年，指标完成率为100%。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“软件验收合格率（%）”指标：预期指标值为=100%，实际完成指标值为=100%，指标完成率为100%。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“资金支付及时率”指标：预期指标值为=100%，实际完成指标值为=100%，指标完成率为99.31%。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“软件正版化费用”指标：预期指标值为&lt;=263.99元/套 ，实际完成指标值为=262.18元/套 ，指标完成率为99.31%。</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“保障单位日常工作正常运行”指标：预期指标值为有效保障，实际完成指标值为基本达成目标，指标完成率为100%。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“工作人员满意度”指标：预期指标值为&gt;=95%，实际完成指标值为=100%，指标完成率为100%。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本项目年初预算资金总额为0万元，全年预算数为58万元，全年执行数为57.6万元，预算执行率为99.31%。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本项目共设置三级指标数量8个，满分指标数量6个，扣分指标数量2个，经分析计算所有三级指标完成率得出，本项目总体完成率为99.83%。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综上所述本项目预算执行率与总体完成率之间的偏差为0.17%。</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1.一是高度重视。高度重视中央财政绩效评价工作，积极加强部门之间沟通协调，在总结以往工作经验的基础上，按照财政局通知要求，认真开展绩效自评工作。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2.（1）领导重视、周密安排，认真做好项目申报审批工作，积极配合相关人员做好相关申报资料的收集整理归档工作，思路清晰，保证时效性。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（2）合理分工，安排专人负责相关工作，责任到人，认真落实各时间节点的相关工作，各部门人员紧密配合，做好相关协调工作。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（3）认真总结经验教训，对工作中的不足及时进行纠正，改变工作思路，合理利用资金，做到资源优化配置。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单位分管领导对于此项工作不重视，对文化阵地的附着物认识不清，理解不透，没有将使用正版软件上升到意识形态高度。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“资金支付及时率”指标：预期指标值为=100%，实际完成指标值为=100%，指标完成率为99.31%。偏差原因：资金按实际情况支付，剩余资金正在办理支付手续；改进措施：手续下达及时支付。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“软件正版化费用”指标：预期指标值为&lt;=263.99元/套 ，实际完成指标值为=262.18元/套 ，指标完成率为99.31%。偏差原因：资金按实际情况支付，剩余资金正在办理支付手续；改进措施：手续下达及时支付。</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1）进一步加强与财政沟通、协调，按照有关文件精神和实施方案积极落实资金，建立严格的资金使用、监管和审计制度，并接受相关部门的监督。（2）专款专用。严格按照项目规范要求，做到专款专用，确保项目工作顺利开展。（3）加强监督。对日常工作加强规范和监督，防止在项目执行过程中出现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1.进一步健全和完善项目建后管护机制，落实管护经费，明确管护主体和管护责任，建设与管护机制建立同步考虑，同步推进，确保项目运行正常。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2.项目人员配置要合理，否则造成工作强度偏大，管理强度不够完善，原则上要满足日常项目管理需求，不能捉襟见肘，疲于应付。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3.完善项目管理制度，使项目在实施过程中加强风险防控，降低影响项目实施的各种因素。</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