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民丰县英阿瓦提村村容村貌改造提升项目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民丰县叶亦克乡人民政府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民丰县叶亦克乡人民政府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郑振忠</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党的二十大报告提出，全面推进乡村振兴。全面建设社 会主义现代化国家，最艰巨最繁重的任务仍然在农村。坚持 农业农村优先发展，坚持城乡融合发展，畅通城乡要素流动。加快建设农业强国，扎实推动乡村产业、人才、文化、生态、 组织振兴。全方位夯实粮食安全根 基 ，全面落实粮食安全 党政同责，牢牢守住十八亿亩耕地红线，逐步把永久基本农 田全部建成高标准农田，深入实施种业振兴行动，强化农业 科技和装备支撑，健全种粮农民收益保障机制和主产区利益补偿机制，确保中国人的饭碗牢牢端在自己手中。树立大食 物观，发展设施农业，构建多元化食物供给体系。发展乡村 特色产业，拓宽农民增收致富渠道。巩固拓展脱贫攻坚成果，增强脱贫地区和脱贫群众内生发展动力。统筹乡村基础设施和公共服务布局，建设宜居宜业和美乡村。巩固和完善农村基本经营制度，发展新型农村集体经济，发展新型农业经营主体和社会化服务，发展农业适度规模经营。深化农村土地制度改革，赋予农民更加充分的财产权益。保障进城落户农民合法土地权益，鼓励依法自愿有偿转让。完善农业支持保护制度，健全农村金融服务体系。 改善农村人居环境，提升硬化、亮化、美化水平，是以习近平同志为核心的党中央从战略和全局高度作出的重大决策部署，是实施乡村振兴战略的重点任务，事关新农村建设，事关农民根本福祉，事关美丽中国建设。《农村人居环境整治提升五年行动方案》（2021—2025 年）提出，到 2025年，农村人居环境显著改善，生态宜居美丽乡村建设取得新 进步。 国家</w:t>
      </w:r>
      <w:r>
        <w:rPr>
          <w:rStyle w:val="Strong"/>
          <w:rFonts w:ascii="楷体" w:eastAsia="楷体" w:hAnsi="楷体" w:hint="eastAsia"/>
          <w:b w:val="0"/>
          <w:bCs w:val="0"/>
          <w:spacing w:val="-4"/>
          <w:sz w:val="32"/>
          <w:szCs w:val="32"/>
        </w:rPr>
        <w:t xml:space="preserve">“十四五”规划</w:t>
      </w:r>
      <w:r>
        <w:rPr>
          <w:rStyle w:val="Strong"/>
          <w:rFonts w:ascii="楷体" w:eastAsia="楷体" w:hAnsi="楷体" w:hint="eastAsia"/>
          <w:b w:val="0"/>
          <w:bCs w:val="0"/>
          <w:spacing w:val="-4"/>
          <w:sz w:val="32"/>
          <w:szCs w:val="32"/>
        </w:rPr>
        <w:t xml:space="preserve">纲要及 2035 年远景目标中指出：坚持农业农村优先发展全面推进乡村振兴 走中国特色社会主义乡村振兴道路，全面实施乡村振兴战略，强化以工补农、 以城带乡，推动形成工农互促、城乡互补、协调发展、共同繁荣的新型工农城乡关系，加快农业农村现代化。把乡村建设摆在社会主义现代化建设的重要位置，优化生产生活生态空间，持续改善村容村貌和人居环境，建设美丽宜居乡村。统筹县域城镇和村庄规划建设，通盘考虑土地利用、产业发展、居民点建设、人居环境整治、生态保护、防灾减灾和历史文化传承。科学编制县域村庄布局规划， 因地制宜、分类推进村庄建设，规范开展全域土地综合整治，保护传统村落、 民族村寨和乡村风貌， 以县域为基本单元推进城乡融合发展，强化县城综合服务能力和乡镇服务农民功能。健全城乡基础设施统一规划、统一建设、统一管护机制，推动市政公用设施向郊区乡村和规模较大中心镇延伸 ，完善乡村水、 电、路、气、邮政通信、广播电视、物流等基础设施，提升农房建设质量。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工程建设内容：购置装载机1台。装载机基本采购参数：最低额定载荷5吨，最低额定 斗容2.8立方米，最低发动机额定功率2.8千瓦，最大崛 起力不小于160千牛，最小卸载高度3.4米，发动机排量最低8.8升，最低排放标准为国四。最低额定载荷3吨，最低定斗容1.6立方米，最低发动机额定功率92千瓦，最大崛起力不小于77千牛，最小卸载高度3.2米。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实施主体：民丰县叶亦克乡人民政府。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实施时间：本项目建计划设期限为2 个月，即 2024 年 8 月 1 日 开 工，2024 年 9 月 30 日完工。。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实施情况：项目建设目标：通过购置机械设备，用于村集体日常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使用及农业生产使用，解决本地村民农业生产及日常生活缺少，机械设备的问题，同时，购置机械设备开垦荒地，将改善乡镇村容村貌，建设美丽乡村，助力乡村振兴。 项目建设任务：购置机械设备，助力农业生产，提升村 容村貌，助力乡村振兴。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本项目总投资45万元，资金来源为自治区农村综合改 革转移支付预算资金。其中：财政资金45万元，2024年实际收到预算资金45万元，预算资金到位率为100%。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本项目实际支付资金41.6万元，预算执行率92.44%。本项目资金主要用于支付设备采购费用41.6万元.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目标内容1本项目为民丰县英阿瓦提村村容村貌改造提升项目，本项目共计划采购全新装载机1台。通过项目实施，有效促进村集体经济发展，增强村庄凝聚力。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、项目公开阶段。项目在实施过程中必须建立公示制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度，增加透明度。村委会要在村务公开栏中逐项进行公示，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受益村要将项目受益户名单在村公示栏公示 7 天，广泛接受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群众监督。同时在村民大会、 日常工作、广播中积极宣传扶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贫政策，做到家喻户晓。2 、动员阶段。项目实施前召开村民大会，成立领导机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构，全面落实项目建设的相关要求和工作；利用宣传媒体大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力宣传项目实施的意义 ，调动项目 区农户参与建设的积极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、项目实施阶段。 由项目实施人按要求完成民丰县英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阿瓦提村村容村貌改造提升项目 ，确保作业安全及工期质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量。 乡</w:t>
      </w:r>
      <w:r>
        <w:rPr>
          <w:rStyle w:val="Strong"/>
          <w:rFonts w:ascii="楷体" w:eastAsia="楷体" w:hAnsi="楷体" w:hint="eastAsia"/>
          <w:b w:val="0"/>
          <w:bCs w:val="0"/>
          <w:spacing w:val="-4"/>
          <w:sz w:val="32"/>
          <w:szCs w:val="32"/>
        </w:rPr>
        <w:t xml:space="preserve">政府</w:t>
      </w:r>
      <w:r>
        <w:rPr>
          <w:rStyle w:val="Strong"/>
          <w:rFonts w:ascii="楷体" w:eastAsia="楷体" w:hAnsi="楷体" w:hint="eastAsia"/>
          <w:b w:val="0"/>
          <w:bCs w:val="0"/>
          <w:spacing w:val="-4"/>
          <w:sz w:val="32"/>
          <w:szCs w:val="32"/>
        </w:rPr>
        <w:t xml:space="preserve">组织人员完成项目验收和资金支付工作。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 、项目验收阶段。 由叶亦克乡人民政府协同相关单位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对项目进行验收。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英阿瓦提村村容村貌改造提升项目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此次我单位根据《财政支出绩效评价管理暂行办法》（财预〔2020〕10号）文件要求实施评价工作，本次评价对象为民丰县英阿瓦提村村容村貌改造提升项目，评价核心为项目的资金投入、产出及效益。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雷鹏（评价小组组长）：主要负责全盘工作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郑振中（评价小组组员）：主要负责协调统筹。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麦麦提江（评价小组组员）：主要负责进行评估自评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麦热姆妮萨（评价小组组员）：主要负责准备资料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2025年3月26日-3月30日评价小组撰写绩效评价报告，按照新疆维吾尔自治区财政绩效管理信息系统绩效评价模块中统一格式和文本框架撰写绩效评价报告并提交审核。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提高全区困难群众基本生活救助保障标准的通知》，进一步做好提高喀什市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喀什市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市城乡低保、临时救助、特困人员等补贴对象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99.36分，绩效评级为“优”。综合评价结论如下：本项目共设置三级指标数量19个，实现三级指标数量17个，总体完成率为99.06%。项目决策类指标共设置6个，满分指标6个，得分率100%；过程管理类指标共设置5个，满分指标4个，得分率98%；项目产出类指标共设置6个，满分指标5个，得分率98.85%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项目立项符合本根据自治区党委、 自治区人民政府关于贯彻《中共中央 、 国务院关于全面推进乡村振兴加快农业农村现代化的意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见》的实施意见； 《关于加强2024 年农村综合改革（农 村公益事业财政奖补）项目资金管理的通知》 （和地财农 通【2024】 2 3 号）的要求，符合行业发展规划和政策要求；本项目立项符合《本单位配置内设机构和人员编制规定》中职责范围中的，属于我单位履职所需；根据《财政资金直接支付申请书》，本项目资金性质为“公共财政预算”功能分类为“[50404]”经济分类为“[30903]”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基础建设类模版：根据自治区党委、 自治区人民政府关于贯彻《中共中央 、 国务院关于全面推进乡村振兴加快农业农村现代化的意见》的实施意见； 《关于加强2024 年农村综合改革（农 村公益事业财政奖补）项目资金管理的通知》 （和地财农 通【2024】 2 3 号）的要求实施项目。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45万元”；本项目实际工作内容为：截止2023年12月31日，本项目实际支出资金45万元，预算执行率为100.00%。实际已于45万元；绩效目标与实际工作内容一致，两者具有相关性;本项目按照绩效目标完成了数量指标、质量指标、时效指标、成本指标，有效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预算申请内容为英 阿瓦提村村容村貌改造提升项目，项目实际内容为英 阿瓦提村村容村貌改造提升项目，预算申请与《英 阿瓦提村村容村貌改造提升项目项目实施方案》中涉及的项目内容匹配；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45万元，我单位在预算申请中严格按照单位标准和数量进行核算，其中：单位标准为45万元，数量为45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英阿瓦提村村容村貌改造提升项目资金的请示》和《英阿瓦提村村容村貌改造提升项目实施方案》为依据进行资金分配，预算资金分配依据充分。根据《英阿瓦提村村容村貌改造提升项目》（填写资金下达文件名称）文件显示，本项目实际到位资金45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项目过程管理类指标由2个二级指标和5个三级指标构成，权重分19分，实际得分18.62分。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本项目预算资金为45万元，其中：本级财政安排资金45万元，其他资金0万元，实际到位资金45万元，综上所述，本指标满分为4分，根据评分标准得4分，本项目资金分配合理。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本项目实际支出资金41.6万元，综上所述，本指标满分为5分，根据评分标准得4.62分，本项目资金分配合理。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叶亦克乡单位资金管理办法》《项目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叶亦克乡资金管理办法》、《叶亦克乡收支业务管理制度》、《叶亦克乡政府采购业务管理制度》、《叶亦克乡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英阿瓦提村村容村貌改造提升项目项目工作领导小组，由党委副书记麦麦提艾力·阿卜力米提任组长，负责项目的组织工作；尹勇任副组长，负责项目的实施工作；组员包括：张鹏，张昌庆和布阿西，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项目产出类指标由4个二级指标和6个三级指标构成，权重分20分，实际得分19.77分。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"采购装载机数量:预期指标值为=1台，实际完成值为=1台,指标完成率为100%。"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“采购设备验收合格率”指标：预期指标值为=100%，实际完成指标值为=100%，指标完成率为100%。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“项目完工时间”指标：预期指标值为2024年9月，实际完成指标值为2024年9月，指标完成率为100%。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“采购每台装载机成本”指标：预期指标值为&lt;=45万元/台，实际完成指标值为=41.6万元/台，指标完成率为100%。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“有效促进村集体经济发展，增强村庄凝聚力”指标：预期指标值为有效促进，实际完成指标值为达成预计目标，指标完成率为100%。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本项目年初预算资金总额为45万元，全年预算数为45万元，全年执行数为41.60万元，预算执行率为92.44%。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本项目共设置三级指标数量19个，满分指标数量17个，扣分指标数量2个，经分析计算所有三级指标完成率得出，本项目总体完成率为99.06%。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综上所述本项目预算执行率与总体完成率之间的偏差为6.62%。</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一、党建引领，凝聚治理合力- 党员示范带动：通过“党员责任区”“党员包户”等机制，引导党员带头参与环境整治、拆除违建，形成“支部推动、党员促动、党群互动”的良好局面。 群众主体作用：召开村民大会、入户宣传，激发村民“主人翁”意识，变“要我干”为“我要干”，如组织“最美庭院”评选，调动主动参与积极性。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科学规划，聚焦痛点施策，因地制宜定方案：结合村庄自然禀赋、文化特色（如传统村落、生态资源），避免“千村一面”。问题导向补短板：优先解决污水横流、道路泥泞、乱堆乱放等群众反映强烈的问题，如铺设污水管网、建设集中晾晒场、规划农机停放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三、多元投入，破解资金瓶颈， 财政资金撬动：整合乡村振兴、人居环境整治等专项资金，集中用于基础设施升级（如道路硬化、路灯安装）。 社会力量参与：设立“乡贤基金”，吸引在外乡贤捐资；推行“以工代赈”，组织村民参与项目建设并获得劳务报酬，既节省成本又提升参与感。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长效管护，巩固整治成果，制度化管护机制：建立“保洁员+村民”联动机制，划定保洁责任区，实行“门前三包”+定期巡查考核，确保垃圾日产日清。数字化赋能治理：引入“智慧乡村”平台，通过摄像头监控、小程序上报问题（如垃圾堆积、设施损坏），实现快速响应和闭环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五、文化融合，培育文明新风 乡土文化赋能：挖掘村庄历史故事、非遗资源，建设文化墙、村史馆，将整治后的闲置宅基地改造成“文化小广场”，保留乡村记忆。移风易俗引导：通过村规民约禁止乱搭乱建、乱排乱放，倡导文明祭祀、婚事简办，结合“积分制”（如参与整治获积分兑换奖品），培育文明乡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1.？群众参与度分化， 部分村民“等靠要”思想严重，对整治工作被动应付，尤其老年群体观念难转变，私搭乱建、杂物堆放反弹现象频发。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2.？长效管护机制薄弱，保洁队伍待遇低、老龄化严重，设备维护经费不足；数字化监管覆盖不全，问题发现和处置效率低。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3.？生态与文化保护不足， 过度硬化地面破坏水循环，拆除传统建筑时未注重原貌保留，乡村特色风貌逐渐消失。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4.？部门协同效率低， 住建、农业、环保等部门权责交叉，项目审批流程繁琐，跨区域治理（如流域污染）缺乏联动机制。</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一、拓宽资金渠道，强化多元投入， 政策资金整合：统筹乡村振兴、人居环境整治等专项资金，向重点村、示范村倾斜，优先保障污水管网、道路硬化等基础项目。 社会资本激活：推广“政府+企业+农户”合作模式，通过PPP项目、乡贤捐赠、村集体收益反哺等方式吸引投资，如引入企业承包运营村内光伏电站、生态旅游项目，收益用于管护。 群众投工投劳：推行以工代赈，对参与整治的村民发放劳务补贴或积分（可兑换生活用品），降低人工成本的同时提升参与感。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二、深化群众动员，激发内生动力， 激励机制具体化：完善“门前三包”责任制，开展“最美庭院”“文明家庭”评选，获奖家庭给予荣誉证书、物资奖励或积分兑换；对拒不整改的农户，通过村规民约批评教育或公示曝光。 组织载体创新化：成立“村民理事会”“乡贤参事会”，吸纳老党员、退休干部等参与项目决策和监督，让村民从“旁观者”变“决策者”。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三、优化规划设计，注重实用与特色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因地制宜定方向： 城郊村：侧重基础设施提档升级，对接城镇公共服务（如纳入城镇垃圾处理体系）；文旅村：保留传统民居风貌，植入文化元素（如非遗工坊、民俗景观），打造“一村一品”；空心村：整合闲置宅基地建设小微公园、停车场，避免盲目新建大型设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“微改造”取代大拆大建：优先利用本地材料（如石头、竹子）修缮旧房屋、打造生态沟渠，减少对原生环境破坏，降低改造成本。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四、强化部门协同，凝聚工作合力， 建立跨部门联动机制：由县级政府牵头，成立住建、农业、环保、文旅等部门参与的专项工作组，定期召开联席会议，统筹项目审批、资源调配和问题处置，推进区域化共治：相邻村庄建立“环境整治联盟”，共享保洁设备、技术经验，联合处理跨村污染问题（如河流上下游协同治理）；探索“积分互认”机制，激励村民跨村参与管护。核心思路：以群众需求为导向，坚持“花小钱办大事”的务实原则，通过“规划引领—多元投入—群众参与—长效管护—文化赋能”的全链条机制，实现村容村貌从“短期整治”到“长期美丽”的可持续提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