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民丰县乡村三级公共医疗卫生能力提升工程项目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李巧珍</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截至2023年末，民丰县共有县级公立医院2家（县人民医院、县维吾尔医院）。其中县人民医院为二甲医院，床位编制数位150张，占地面积13649.789平方米。具有主治医师及以上23人，确保每个专业科室具有1名执业医师，各种基本诊疗设备配备到位，且能够熟练操作。远程会诊系统、一站式结算已全部建立。县维吾尔医医院为二乙医院，床位编制数位80张，占地面积8327平方米。具有主治医师及以上9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共有乡镇卫生院5所，均已达到标准化建设要求，目前乡镇卫生院共设有床位数72张，执业医师和执业助理医师均达到要求，其中尼雅乡卫生院执业医师（含助理）13人，全科医生5人；若克雅乡卫生院执业医师（含助理）7人，全科医生1人；、叶亦克乡卫生院执业医师（含助理）9人，全科医生3人；萨勒吾则克乡卫生院执业医师（含助理）8人，全科医生5人；安迪尔乡卫生院执业医师（含助理）10人，全科医生5人，且都配有心电图、X光机、生化分析仪等设备，均能正常使用，各类药品均达到200种以上，科室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共有村卫生室36所，全县共有村医72人（含社区接种点），均已达到标准化建设要求，目前36个村卫生室建筑面积均达到60平米，且实行4室（诊室、治疗室、公共卫生室、药房）分离，且都配有制氧器、血压计、紫外线、多普勒检测仪等设备，均能正常使用，各类药品均达到120种以上。其中尼雅乡卫生院有8所村卫生室，16名村医均取得乡村医生资格证；若克雅乡卫生院有8所村卫生室，14名村医均取得乡村医生资格证；叶亦克乡卫生院有7所村卫生室，14名村医均取得乡村医生资格证；萨勒吾则克乡卫生院有8所村卫生室，14名村医，均取得乡村医生资格证；安迪尔乡卫生院有5所村卫生室，7名村医均取得乡村医生资格证；祥民街道有公共卫生办公室，7名村医均取得乡村医生资格证，72名村医已全部缴纳养老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县级医疗机构配备常规检验设备50余台；各乡镇卫生院均已按照标准化建设要求配备了生化机、DR、尿检分析仪、血沉分析仪、电解质分析仪等设备，满足了各族群众诊断、诊疗需求。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镇卫生院是县乡村三级医疗卫生服务体系的枢纽，负责提供基本公共卫生服务，以及常见病、多发病的诊疗、护理、康复等综合服务等。中心乡镇卫生院除具备一般乡镇卫生院的服务功能外，还应开展普通常见手术等项目，着重强化医疗服务能力并承担对周边区域内一般乡镇卫生院的技术指导工作。随着城镇化进程的推进和人口的流动集聚，以及基层首诊、双向转诊、分级诊疗制度建设的推进，中心乡镇卫生院将更多地承担常见病、多发病的门诊、住院等医疗任务，分流和缓解县级医院的医疗服务压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2022年2月《中共中央 国务院关于做好2022年全面推进乡村振兴重点工作的意见》（中央一号文件）文件指出要扎实有序做好乡村发展、乡村建设、乡村治理重点工作，推动乡村振兴取得新进展、农业农村现代化迈出新步伐。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在“健康中国”国家战略背景下，天津市在和田地区开展对口帮扶工作，始终把医疗帮扶作为一项民心工程，力求让和田地区各族群众享受到更便捷、更优质</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医疗服务。为了进一步落实文件要求，做实做好援疆工作，提升乡村医疗卫生能力，天津援疆为民丰县购置医疗设备及附属配套设备等。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派遣医共体医务人员共计16名，赴天津观摩学习，以拓展医务人员技术视野，强化技术规范，从而提高医共体整体诊疗水平。建立健全乡村医生培训制度，使全县乡村医生每年接受一次培训，为乡村医生执业再注册管理提供保障。通过培训，强化乡村医生基础知识、基本技能，掌握新知识、新技术，提高公共卫生服务能力，满足农村日益增长的基本医疗、预防、保健需要。通过此项目已完成购置医疗设备30台，赴天津观摩学习16人，乡村医生培训63人，婚前检查256人。通过此项目购置医疗设备，完善县医疗卫生服务体系及公共卫生体系建设，通过项目实施，改善县级卫生基础设施条件，完善县医疗卫生服务体系及公共卫生体系建设，推动医疗卫生资源向基层下沉，方便群众就近就医，增强幸福感、获得感、安全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保证项目的顺利实施，在项目实施初期，民丰县卫生健康委员会成立本项目领导小组并设立项目建设管理办公室，办公室由建设单位法人负责，负责项目的前期工作、组织实施和验收进度的管理与监督。收集有关项目的信息和依据及材料市场情况，要求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（1）前期准备阶段：提前办理好前相关手续及批复文件。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（2）工程建设阶段：严格把关工程质量及资金使用情况，协调各单位间的关系。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（3）项目的总结及验收阶段：严格督促各单位做好项目资料，以便于后期审计。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项目建设周期9个月，为保证该项目尽快见效，该项目在2023年2月进行前期工作准备，完成项目总体规划、实施方案的编制及完成项目实施细则的制定、设备采购安装等工作，力争在2023年11月完成项目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提高认识，加强领导，强化组织管理，为项目建设提供有效的组织保障。在实施该项目的过程中，成立项目领导小组和技术小组。体现项目在医疗卫生中的重要性和示范带动性，项目建设加强领导，建立健全项目组织管理机构，成立相应的项目建设领导小组，严格按照自治区基本建设程序，实行项目法人制、质量监理制、审计验收制，实现目标到人、责任到人，强化项目建设的协调、组织和监督，抓好建设资金、规模的落实，从组织上保证项目的顺利实施。技术小组由专业技术人员组成，负责对设备的安装及调试使用等技术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强化项目建设资金管理，严格财务制度，实行专款专用，为项目实施提供可靠的资金保障。项目建设资金的有效管理和合理使用关系到项目建设的成败。因此，要按照国家基本建设项目资金管理要求，实行严格的资金使用审批管理制度，建设资金实施专款专用。民丰县卫生健康委员会负责对该项目的协调、指导和监督，实行项目报账制，防止套取国家资金，真正使国家资金落到实处，发挥该项目的最大效益。同时，加强项目建设资金的下拨、使用和管理的审计、监督与检查，严禁将项目建设资金</w:t>
      </w:r>
      <w:r>
        <w:rPr>
          <w:rStyle w:val="Strong"/>
          <w:rFonts w:ascii="楷体" w:eastAsia="楷体" w:hAnsi="楷体" w:hint="eastAsia"/>
          <w:b w:val="0"/>
          <w:bCs w:val="0"/>
          <w:spacing w:val="-4"/>
          <w:sz w:val="32"/>
          <w:szCs w:val="32"/>
        </w:rPr>
        <w:t xml:space="preserve">挪作他用</w:t>
      </w:r>
      <w:r>
        <w:rPr>
          <w:rStyle w:val="Strong"/>
          <w:rFonts w:ascii="楷体" w:eastAsia="楷体" w:hAnsi="楷体" w:hint="eastAsia"/>
          <w:b w:val="0"/>
          <w:bCs w:val="0"/>
          <w:spacing w:val="-4"/>
          <w:sz w:val="32"/>
          <w:szCs w:val="32"/>
        </w:rPr>
        <w:t xml:space="preserve">。</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乡村三级公共医疗卫生能力提升工程项目项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此次我单位根据《财政支出绩效评价管理暂行办法》（财预〔2020〕10号）文件要求实施评价工作，本次评价对象为民丰县乡村三级公共医疗卫生能力提升工程项目，评价核心为项目的资金投入、产出及效益。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民丰县乡村三级公共医疗卫生能力提升工程项目（评价小组组长）：主要负责古丽妮萨·海如拉;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民丰县乡村三级公共医疗卫生能力提升工程项目（评价小组组员）：主要负责张鸣霞;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民丰县乡村三级公共医疗卫生能力提升工程项目（评价小组组员）：主要负责李巧珍。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17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2025年3月18日-3月25日，评价小组按照绩效评价的原则和规范，对取得的资料进行审查核实，对采集的数据进行分析，按照绩效评价指标评分表逐项进行打分、分析、汇总各方评价结果。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2025年3月26日-4月10日评价小组撰写绩效评价报告，按照新疆维吾尔自治区财政绩效管理信息系统绩效评价模块中统一格式和文本框架撰写绩效评价报告并提交审核。</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一是：该项目实施后，当地病患者就能够及时就医，就近就医，这不仅能够提高病人的救治率，而且还能节省以往病人去外地求医所花销的诸如交通费、陪护费等各种费用，减轻病人看病的经济负担。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二是：该项目的建设，将促进民丰县卫生事业的发展，进一步保障人民群众的身体健康，有利于完善城市功能、创建和谐社会，有利于促进项目地及周边地区经济发展。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本项目的实施，可以满足基层卫生医疗条件的需求，可以为整体提高农村公共卫生安全的防范能力和应对公共卫生突发事件的能力，为建立符合社会主义市场经济体制要求，符合可持续发展原则的城乡医疗卫生体系和服务体系起到重要作用，同时也进一步建立、健全了民丰县医疗预防保健网络和卫生服务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乡村三级公共医疗卫生能力提升工程的实施,将彻底改善目前民丰县基层医用设施落后、服务水平低的状况。基本建立与新型农村合作医疗制度和医疗救助制度相适应，设施较齐全，专业素质较高，运转有效,初步满足农民群众人人享有基本卫生保健服务需求的卫生服务体系。为增强卫生综合服务能力，满足农村群众医疗保健需求，推动医疗卫生事业和经济社会事业全面发展，加快</w:t>
      </w:r>
      <w:r>
        <w:rPr>
          <w:rStyle w:val="Strong"/>
          <w:rFonts w:ascii="楷体" w:eastAsia="楷体" w:hAnsi="楷体" w:hint="eastAsia"/>
          <w:b w:val="0"/>
          <w:bCs w:val="0"/>
          <w:spacing w:val="-4"/>
          <w:sz w:val="32"/>
          <w:szCs w:val="32"/>
        </w:rPr>
        <w:t xml:space="preserve">全面建成小康社会</w:t>
      </w:r>
      <w:r>
        <w:rPr>
          <w:rStyle w:val="Strong"/>
          <w:rFonts w:ascii="楷体" w:eastAsia="楷体" w:hAnsi="楷体" w:hint="eastAsia"/>
          <w:b w:val="0"/>
          <w:bCs w:val="0"/>
          <w:spacing w:val="-4"/>
          <w:sz w:val="32"/>
          <w:szCs w:val="32"/>
        </w:rPr>
        <w:t xml:space="preserve">进程必将起到积极的作用。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96.54分，绩效评级为“良好”。综合评价结论如下：本项目共设置三级指标数量10个，实现三级指标数量10个，总体完成率为87.17%。项目决策类指标共设置3个，满分指标3个，得分率100%；过程管理类指标共设置5个，满分指标3个，得分率100%；项目产出类指标共设置3个，满分指标3个，得分率94.25%；项目效益类指标共设置3个，满分指标3个，得分率100X%，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本项目立项符合民丰县</w:t>
      </w:r>
      <w:r>
        <w:rPr>
          <w:rStyle w:val="Strong"/>
          <w:rFonts w:ascii="楷体" w:eastAsia="楷体" w:hAnsi="楷体" w:hint="eastAsia"/>
          <w:b w:val="0"/>
          <w:bCs w:val="0"/>
          <w:spacing w:val="-4"/>
          <w:sz w:val="32"/>
          <w:szCs w:val="32"/>
        </w:rPr>
        <w:t xml:space="preserve">发展和改革委员会</w:t>
      </w:r>
      <w:r>
        <w:rPr>
          <w:rStyle w:val="Strong"/>
          <w:rFonts w:ascii="楷体" w:eastAsia="楷体" w:hAnsi="楷体" w:hint="eastAsia"/>
          <w:b w:val="0"/>
          <w:bCs w:val="0"/>
          <w:spacing w:val="-4"/>
          <w:sz w:val="32"/>
          <w:szCs w:val="32"/>
        </w:rPr>
        <w:t xml:space="preserve">颁发的《民丰县2024年乡村三级公共医疗卫生能力提升工程实施方案的批复》（民发改字2024〔87〕号）文件中符合行业发展规划和政策要求；经检查我单位财政应用平台指标，本项目不存在重复。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民丰县2024年乡村三级公共医疗卫生能力提升工程实施方案的批复》（民发改字2024〔87〕号）)文件要求实施项目。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本项目预算资金为300万元，其中：本级财政安排资金0万元，其他资金300万元，实际到位资金300万元，资金到位率100%，综上所述，本指标满分为4分，根据评分标准得XX分，本项目资金分配合理。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本项目实际支出资金289.62万元，预算执行率96.54%。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新疆维吾尔自治区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新疆维吾尔自治资金管理办法》、《民丰县卫生健康委员收支业务管理制度》、《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2024年乡村三级公共医疗卫生能力提升工程项目工作领导小组，由党组书记金成任组长，负责项目的组织工作；古丽妮萨·海如拉任副组长，负责项目的实施工作；组员包括：张鸣霞和李巧珍，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项目产出类指标由4个二级指标和3个三级指标构成，权重分20分，实际得分20分。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购置医疗设备数量:预期指标值为=30个，实际完成值为 =30个,指标完成率为100%。"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赴天津观摩学习人数:预期指标值为=16人，实际完成值为=16人,指标完成率为100%。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乡村医生培训人数:预期指标值为=52人，实际完成值为=52人,指标完成率为100%。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“婚前检查人数”指标：预期指标值为=256，实际完成指标值为256人，指标完成率为100%。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“残疾人服务人数”指标：预期指标值为=1人，实际完成指标值为1人，指标完成率为100%。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“医疗设备验收合格率”指标：预期指标值为=100%，实际完成指标值为100%，指标完成率为100%。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医疗设备购置费用指标：预期指标值为&lt;=243.56万元，实际完成指标值为=243.56万元，指标完成率为100%。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赴天津观摩学习及乡村医生培训费用指标：预期指标值为&lt;=45.79万元，实际完成指标值为=35.41万元，指标完成率为77.33%。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委托业务费用指标，预期指标值为&lt;=5.95万元，实际完成指标值为=5.95万元，指标完成率为100%。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医疗补助费用指标，预期指标值为&lt;=4.7万元，实际完成指标值为=4.7万元 ，指标完成率为100%。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项目效益类指标由3个二级指标和6个三级指标构成，权重分50分，实际得分42分。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“医疗设备购置费用”指标：预期指标值为243.56万元，实际完成指标值为243.56万元，指标完成率为100%。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“赴天津观摩学习及乡村医生培训费”指标：预期指标值为≤45.79万元，实际完成指标值为35.41万元万元，指标完成率为77%。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“医疗补助费用”指标：预期指标值为≤10.65万元，实际完成指标值为10.65万元万元，指标完成率为100%。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“完善医疗卫生服务体系及公共卫生体系 ”指标：预期指标值为明显完善，实际完成指标值为达成预期目标，指标完成率为100%。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“收益人员满意度”指标：预期指标值为≥95，实际完成指标值为100%，指标完成率为100%。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本项目年初预算资金总额为300万元，全年预算数为300万元，全年执行数为289.62万元，预算执行率为96.54%。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本项目共设置三级指标数量10个，满分指标数量9个，扣分指标数量1个，经分析计算所有三级指标完成率得出，本项目总体完成率为98.26%。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本项目年初预算资金总额为300万元，全年预算数为300万元，全年执行数为289.62万元，预算执行率为96.54%。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本项目共设置三级指标数量10个，满分指标数量9个，扣分指标数量1个，经分析计算所有三级指标完成率得出，本项目总体完成率为98.26%。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综上所述本项目预算执行率与总体完成率之间的偏差为1.74%。</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乡村三级公共医疗卫生能力提升工程的实施,将彻底改善目前民丰县基层医用设施落后、服务水平低的状况。基本建立与新型农村合作医疗制度和医疗救助制度相适应，设施较齐全，专业素质较高，运转有效,初步满足农民群众人人享有基本卫生保健服务需求的卫生服务体系。为增强卫生综合服务能力，满足农村群众医疗保健需求，推动医疗卫生事业和经济社会事业全面发展，加快全面建设小康社会进程必将起到积极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本项目的实施促进了该地区整个卫生服务行业的发展，适应了新时期发展的需要，使卫生服务行业向更全面、更完善、更高层次的新方向发展，使人们的注意力更多地集中到提高基层农民群众的生活质量上。该项目的建设不仅可以解决农民群众就医难的问题，同时也可以缓解社会各方压力，增强了社会的稳定性，拥有较强的社会效益及社会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搞好基层公共医疗卫生能力，对于加强卫生工作，改善农民群众的就医条件，发挥基层公共卫生职能具有重要意义。本项目通过对基层公共医疗卫生能力的提升，遵循功能适用、设备适度、经济合理的原则,结合当地区域卫生规划、建设，确保建设资金专款专用发挥效益。</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1、为使项目能顺利实施，建设单位应合理组织与安排项目建设的各个阶段，在保证必要的建设周期的同时，加紧设计审查、审批、设备采购招标和资金落实到位等各方面的工作，缩短中间环节。？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2、切实组建好一支强有力的项目建设领导班子和管理机构，在整个项目建设过程中，全面实行法人责任制。？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3、加强与民丰县相关部门的联系确保项目与项目外所有的配套条件的落实。？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4、切实贯彻国家对基本建设项目的建设要求，认真实行招投标工作。？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5、为提高建设资金使用效率，建设单位应成立专项资金管理小组，资金使用严格按照上级专项资金管理方法执行，政府有关部门和项目主管部门要进一步加强监督和检查，加强财务管理工作。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