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11A0F7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民丰县高级中学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A6F96B">
      <w:r>
        <w:br w:type="page"/>
      </w:r>
    </w:p>
    <w:p w14:paraId="2A78EDCC">
      <w:pPr>
        <w:spacing w:line="640" w:lineRule="exact"/>
        <w:jc w:val="center"/>
        <w:outlineLvl w:val="1"/>
      </w:pPr>
      <w:r>
        <w:rPr>
          <w:rFonts w:ascii="黑体" w:hAnsi="黑体" w:eastAsia="黑体"/>
          <w:sz w:val="32"/>
        </w:rPr>
        <w:t>第一部分 单位概况</w:t>
      </w:r>
    </w:p>
    <w:p w14:paraId="77A815AC">
      <w:pPr>
        <w:spacing w:line="640" w:lineRule="exact"/>
        <w:ind w:firstLine="640"/>
        <w:jc w:val="both"/>
        <w:outlineLvl w:val="2"/>
      </w:pPr>
      <w:r>
        <w:rPr>
          <w:rFonts w:ascii="黑体" w:hAnsi="黑体" w:eastAsia="黑体"/>
          <w:sz w:val="32"/>
        </w:rPr>
        <w:t>一、主要职能</w:t>
      </w:r>
    </w:p>
    <w:p w14:paraId="11E48468">
      <w:pPr>
        <w:spacing w:line="580" w:lineRule="exact"/>
        <w:ind w:firstLine="640"/>
        <w:jc w:val="both"/>
      </w:pPr>
      <w:r>
        <w:rPr>
          <w:rFonts w:ascii="仿宋_GB2312" w:hAnsi="仿宋_GB2312" w:eastAsia="仿宋_GB2312"/>
          <w:sz w:val="32"/>
        </w:rPr>
        <w:t>民丰县高级中学为民丰县教育局属下管理部门，民丰县高级中学开展教育教学工作，保证学生健康发展，负责教育工作任务，业务范围是高中教育，学校内开展校本培训、职称评定、教师资格认定、管理高中教育教学、安排计算机培训、招聘教师、学校思想政治工作、</w:t>
      </w:r>
      <w:r>
        <w:rPr>
          <w:rFonts w:hint="eastAsia" w:ascii="仿宋_GB2312" w:hAnsi="仿宋_GB2312" w:eastAsia="仿宋_GB2312"/>
          <w:sz w:val="32"/>
          <w:lang w:eastAsia="zh-CN"/>
        </w:rPr>
        <w:t>WW</w:t>
      </w:r>
      <w:r>
        <w:rPr>
          <w:rFonts w:ascii="仿宋_GB2312" w:hAnsi="仿宋_GB2312" w:eastAsia="仿宋_GB2312"/>
          <w:sz w:val="32"/>
        </w:rPr>
        <w:t>工作、党建工作、学校纪检、工青妇等日常工作。</w:t>
      </w:r>
    </w:p>
    <w:p w14:paraId="3EA8AD61">
      <w:pPr>
        <w:spacing w:line="640" w:lineRule="exact"/>
        <w:ind w:firstLine="640"/>
        <w:jc w:val="both"/>
        <w:outlineLvl w:val="2"/>
      </w:pPr>
      <w:r>
        <w:rPr>
          <w:rFonts w:ascii="黑体" w:hAnsi="黑体" w:eastAsia="黑体"/>
          <w:sz w:val="32"/>
        </w:rPr>
        <w:t>二、机构设置及人员情况</w:t>
      </w:r>
    </w:p>
    <w:p w14:paraId="1D45E54F">
      <w:pPr>
        <w:spacing w:line="580" w:lineRule="exact"/>
        <w:ind w:firstLine="640"/>
        <w:jc w:val="both"/>
      </w:pPr>
      <w:r>
        <w:rPr>
          <w:rFonts w:ascii="仿宋_GB2312" w:hAnsi="仿宋_GB2312" w:eastAsia="仿宋_GB2312"/>
          <w:sz w:val="32"/>
        </w:rPr>
        <w:t>民丰县高级中学2024年度，实有人数87人，其中：在职人员59人，减少1人；离休人员0人，增加0人；退休人员28人</w:t>
      </w:r>
      <w:bookmarkStart w:id="0" w:name="_GoBack"/>
      <w:r>
        <w:rPr>
          <w:rFonts w:ascii="仿宋_GB2312" w:hAnsi="仿宋_GB2312" w:eastAsia="仿宋_GB2312"/>
          <w:sz w:val="32"/>
        </w:rPr>
        <w:t>,</w:t>
      </w:r>
      <w:bookmarkEnd w:id="0"/>
      <w:r>
        <w:rPr>
          <w:rFonts w:ascii="仿宋_GB2312" w:hAnsi="仿宋_GB2312" w:eastAsia="仿宋_GB2312"/>
          <w:sz w:val="32"/>
        </w:rPr>
        <w:t>增加1人。</w:t>
      </w:r>
    </w:p>
    <w:p w14:paraId="209DAB99">
      <w:pPr>
        <w:spacing w:line="580" w:lineRule="exact"/>
        <w:ind w:firstLine="640"/>
        <w:jc w:val="both"/>
      </w:pPr>
      <w:r>
        <w:rPr>
          <w:rFonts w:ascii="仿宋_GB2312" w:hAnsi="仿宋_GB2312" w:eastAsia="仿宋_GB2312"/>
          <w:sz w:val="32"/>
        </w:rPr>
        <w:t>民丰县高级中学无下属预算单位，下设10个科室，分别是：书记办公室、校长办公室、教务办公室、教研室、德育办、校安办、纪检室、工会办公室、综合办公室、后勤办。</w:t>
      </w:r>
    </w:p>
    <w:p w14:paraId="64365644">
      <w:r>
        <w:br w:type="page"/>
      </w:r>
    </w:p>
    <w:p w14:paraId="749A5C8E">
      <w:pPr>
        <w:spacing w:line="240" w:lineRule="auto"/>
        <w:jc w:val="center"/>
        <w:outlineLvl w:val="1"/>
      </w:pPr>
      <w:r>
        <w:rPr>
          <w:rFonts w:ascii="黑体" w:hAnsi="黑体" w:eastAsia="黑体"/>
          <w:sz w:val="32"/>
        </w:rPr>
        <w:t>第二部分 部门决算情况说明</w:t>
      </w:r>
    </w:p>
    <w:p w14:paraId="512E905C">
      <w:pPr>
        <w:spacing w:line="640" w:lineRule="exact"/>
        <w:ind w:firstLine="640"/>
        <w:jc w:val="both"/>
        <w:outlineLvl w:val="2"/>
      </w:pPr>
      <w:r>
        <w:rPr>
          <w:rFonts w:ascii="黑体" w:hAnsi="黑体" w:eastAsia="黑体"/>
          <w:sz w:val="32"/>
        </w:rPr>
        <w:t>一、收入支出决算总体情况说明</w:t>
      </w:r>
    </w:p>
    <w:p w14:paraId="69EAE642">
      <w:pPr>
        <w:spacing w:line="580" w:lineRule="exact"/>
        <w:ind w:firstLine="640"/>
        <w:jc w:val="both"/>
      </w:pPr>
      <w:r>
        <w:rPr>
          <w:rFonts w:ascii="仿宋_GB2312" w:hAnsi="仿宋_GB2312" w:eastAsia="仿宋_GB2312"/>
          <w:b/>
          <w:sz w:val="32"/>
        </w:rPr>
        <w:t>2024年度收入总计1,602.83万元，</w:t>
      </w:r>
      <w:r>
        <w:rPr>
          <w:rFonts w:ascii="仿宋_GB2312" w:hAnsi="仿宋_GB2312" w:eastAsia="仿宋_GB2312"/>
          <w:b w:val="0"/>
          <w:sz w:val="32"/>
        </w:rPr>
        <w:t>其中：本年收入合计1,602.83万元，使用非财政拨款结余（含专用结余）0.00万元，年初结转和结余0.00万元。</w:t>
      </w:r>
    </w:p>
    <w:p w14:paraId="7E88F640">
      <w:pPr>
        <w:spacing w:line="580" w:lineRule="exact"/>
        <w:ind w:firstLine="640"/>
        <w:jc w:val="both"/>
      </w:pPr>
      <w:r>
        <w:rPr>
          <w:rFonts w:ascii="仿宋_GB2312" w:hAnsi="仿宋_GB2312" w:eastAsia="仿宋_GB2312"/>
          <w:b/>
          <w:sz w:val="32"/>
        </w:rPr>
        <w:t>2024年度支出总计1,602.83万元，</w:t>
      </w:r>
      <w:r>
        <w:rPr>
          <w:rFonts w:ascii="仿宋_GB2312" w:hAnsi="仿宋_GB2312" w:eastAsia="仿宋_GB2312"/>
          <w:b w:val="0"/>
          <w:sz w:val="32"/>
        </w:rPr>
        <w:t>其中：本年支出合计1,602.66万元，结余分配0.00万元，年末结转和结余0.16万元。</w:t>
      </w:r>
    </w:p>
    <w:p w14:paraId="4F9D4FBE">
      <w:pPr>
        <w:spacing w:line="580" w:lineRule="exact"/>
        <w:ind w:firstLine="640"/>
        <w:jc w:val="both"/>
      </w:pPr>
      <w:r>
        <w:rPr>
          <w:rFonts w:ascii="仿宋_GB2312" w:hAnsi="仿宋_GB2312" w:eastAsia="仿宋_GB2312"/>
          <w:b w:val="0"/>
          <w:sz w:val="32"/>
        </w:rPr>
        <w:t>收入支出总体与上年相比，增加76.39万元，增长5.00%，主要原因是：本年学生人数增加，增加高中助学金，县配套生均公用经费等项目经费，导致相关经费增加。</w:t>
      </w:r>
    </w:p>
    <w:p w14:paraId="5596C893">
      <w:pPr>
        <w:spacing w:line="640" w:lineRule="exact"/>
        <w:ind w:firstLine="640"/>
        <w:jc w:val="both"/>
        <w:outlineLvl w:val="2"/>
      </w:pPr>
      <w:r>
        <w:rPr>
          <w:rFonts w:ascii="黑体" w:hAnsi="黑体" w:eastAsia="黑体"/>
          <w:sz w:val="32"/>
        </w:rPr>
        <w:t>二、收入决算情况说明</w:t>
      </w:r>
    </w:p>
    <w:p w14:paraId="7B7E4F8A">
      <w:pPr>
        <w:spacing w:line="580" w:lineRule="exact"/>
        <w:ind w:firstLine="640"/>
        <w:jc w:val="both"/>
      </w:pPr>
      <w:r>
        <w:rPr>
          <w:rFonts w:ascii="仿宋_GB2312" w:hAnsi="仿宋_GB2312" w:eastAsia="仿宋_GB2312"/>
          <w:b/>
          <w:sz w:val="32"/>
        </w:rPr>
        <w:t>本年收入1,602.83万元，</w:t>
      </w:r>
      <w:r>
        <w:rPr>
          <w:rFonts w:ascii="仿宋_GB2312" w:hAnsi="仿宋_GB2312" w:eastAsia="仿宋_GB2312"/>
          <w:b w:val="0"/>
          <w:sz w:val="32"/>
        </w:rPr>
        <w:t>其中：财政拨款收入1,602.65万元，占99.99%；上级补助收入0.00万元，占0.00%；事业收入0.00万元，占0.00%；经营收入0.00万元，占0.00%；附属单位上缴收入0.00万元，占0.00%；其他收入0.17万元，占0.01%。</w:t>
      </w:r>
    </w:p>
    <w:p w14:paraId="0CFED508">
      <w:pPr>
        <w:spacing w:line="640" w:lineRule="exact"/>
        <w:ind w:firstLine="640"/>
        <w:jc w:val="both"/>
        <w:outlineLvl w:val="2"/>
      </w:pPr>
      <w:r>
        <w:rPr>
          <w:rFonts w:ascii="黑体" w:hAnsi="黑体" w:eastAsia="黑体"/>
          <w:sz w:val="32"/>
        </w:rPr>
        <w:t>三、支出决算情况说明</w:t>
      </w:r>
    </w:p>
    <w:p w14:paraId="3D2138FF">
      <w:pPr>
        <w:spacing w:line="580" w:lineRule="exact"/>
        <w:ind w:firstLine="640"/>
        <w:jc w:val="both"/>
      </w:pPr>
      <w:r>
        <w:rPr>
          <w:rFonts w:ascii="仿宋_GB2312" w:hAnsi="仿宋_GB2312" w:eastAsia="仿宋_GB2312"/>
          <w:b/>
          <w:sz w:val="32"/>
        </w:rPr>
        <w:t>本年支出1,602.66万元，</w:t>
      </w:r>
      <w:r>
        <w:rPr>
          <w:rFonts w:ascii="仿宋_GB2312" w:hAnsi="仿宋_GB2312" w:eastAsia="仿宋_GB2312"/>
          <w:b w:val="0"/>
          <w:sz w:val="32"/>
        </w:rPr>
        <w:t>其中：基本支出1,204.12万元，占75.13%；项目支出398.54万元，占24.87%；上缴上级支出0.00万元，占0.00%；经营支出0.00万元，占0.00%；对附属单位补助支出0.00万元，占0.00%。</w:t>
      </w:r>
    </w:p>
    <w:p w14:paraId="69D48937">
      <w:pPr>
        <w:spacing w:line="640" w:lineRule="exact"/>
        <w:ind w:firstLine="640"/>
        <w:jc w:val="both"/>
        <w:outlineLvl w:val="2"/>
      </w:pPr>
      <w:r>
        <w:rPr>
          <w:rFonts w:ascii="黑体" w:hAnsi="黑体" w:eastAsia="黑体"/>
          <w:sz w:val="32"/>
        </w:rPr>
        <w:t>四、财政拨款收入支出决算总体情况说明</w:t>
      </w:r>
    </w:p>
    <w:p w14:paraId="20C20383">
      <w:pPr>
        <w:spacing w:line="580" w:lineRule="exact"/>
        <w:ind w:firstLine="640"/>
        <w:jc w:val="both"/>
      </w:pPr>
      <w:r>
        <w:rPr>
          <w:rFonts w:ascii="仿宋_GB2312" w:hAnsi="仿宋_GB2312" w:eastAsia="仿宋_GB2312"/>
          <w:b/>
          <w:sz w:val="32"/>
        </w:rPr>
        <w:t>2024年度财政拨款收入总计1,602.65万元，</w:t>
      </w:r>
      <w:r>
        <w:rPr>
          <w:rFonts w:ascii="仿宋_GB2312" w:hAnsi="仿宋_GB2312" w:eastAsia="仿宋_GB2312"/>
          <w:b w:val="0"/>
          <w:sz w:val="32"/>
        </w:rPr>
        <w:t>其中：年初财政拨款结转和结余0.00万元，本年财政拨款收入1,602.65万元。</w:t>
      </w:r>
      <w:r>
        <w:rPr>
          <w:rFonts w:ascii="仿宋_GB2312" w:hAnsi="仿宋_GB2312" w:eastAsia="仿宋_GB2312"/>
          <w:b/>
          <w:sz w:val="32"/>
        </w:rPr>
        <w:t>财政拨款支出总计1,602.65万元，</w:t>
      </w:r>
      <w:r>
        <w:rPr>
          <w:rFonts w:ascii="仿宋_GB2312" w:hAnsi="仿宋_GB2312" w:eastAsia="仿宋_GB2312"/>
          <w:b w:val="0"/>
          <w:sz w:val="32"/>
        </w:rPr>
        <w:t>其中：年末财政拨款结转和结余0.00万元，本年财政拨款支出1,602.65万元。</w:t>
      </w:r>
    </w:p>
    <w:p w14:paraId="17E5D4D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增加76.43万元，增长5.01%，主要原因是：本年学生人数增加，增加高中助学金，县配套生均公用经费等项目经费，导致相关经费增加。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年初预算数1,432.13万元，决算数1,602.65万元，预决算差异率11.91%，主要原因是：本年学生人数增加，年中追加高中助学金，县配套生均公用经费等项目经费，导致预决算存在差异。</w:t>
      </w:r>
    </w:p>
    <w:p w14:paraId="2CDB4483">
      <w:pPr>
        <w:spacing w:line="640" w:lineRule="exact"/>
        <w:ind w:firstLine="640"/>
        <w:jc w:val="both"/>
        <w:outlineLvl w:val="2"/>
      </w:pPr>
      <w:r>
        <w:rPr>
          <w:rFonts w:ascii="黑体" w:hAnsi="黑体" w:eastAsia="黑体"/>
          <w:sz w:val="32"/>
        </w:rPr>
        <w:t>五、一般公共预算财政拨款支出决算情况说明</w:t>
      </w:r>
    </w:p>
    <w:p w14:paraId="4E7EB9BD">
      <w:pPr>
        <w:spacing w:line="640" w:lineRule="exact"/>
        <w:ind w:firstLine="640"/>
        <w:jc w:val="both"/>
        <w:outlineLvl w:val="3"/>
      </w:pPr>
      <w:r>
        <w:rPr>
          <w:rFonts w:ascii="楷体_GB2312" w:hAnsi="楷体_GB2312" w:eastAsia="楷体_GB2312"/>
          <w:b/>
          <w:sz w:val="32"/>
        </w:rPr>
        <w:t>（一）一般公共预算财政拨款支出决算总体情况</w:t>
      </w:r>
    </w:p>
    <w:p w14:paraId="5B32049E">
      <w:pPr>
        <w:spacing w:line="580" w:lineRule="exact"/>
        <w:ind w:firstLine="640"/>
        <w:jc w:val="both"/>
      </w:pPr>
      <w:r>
        <w:rPr>
          <w:rFonts w:ascii="仿宋_GB2312" w:hAnsi="仿宋_GB2312" w:eastAsia="仿宋_GB2312"/>
          <w:b/>
          <w:sz w:val="32"/>
        </w:rPr>
        <w:t>2024年度一般公共预算财政拨款支出1,602.65万元，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增加76.43万元，增长5.01%，主要原因是：本年学生人数增加，增加高中助学金，县配套生均公用经费等项目经费，导致相关经费增加。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年初预算数1,432.13万元，决算数1,602.65万元，预决算差异率11.91%，主要原因是：本年学生人数增加，年中追加高中助学金，县配套生均公用经费等项目经费，导致预决算存在差异。</w:t>
      </w:r>
    </w:p>
    <w:p w14:paraId="1848ABFA">
      <w:pPr>
        <w:spacing w:line="640" w:lineRule="exact"/>
        <w:ind w:firstLine="640"/>
        <w:jc w:val="both"/>
        <w:outlineLvl w:val="3"/>
      </w:pPr>
      <w:r>
        <w:rPr>
          <w:rFonts w:ascii="楷体_GB2312" w:hAnsi="楷体_GB2312" w:eastAsia="楷体_GB2312"/>
          <w:b/>
          <w:sz w:val="32"/>
        </w:rPr>
        <w:t>（二）一般公共预算财政拨款支出决算结构情况</w:t>
      </w:r>
    </w:p>
    <w:p w14:paraId="2390832B">
      <w:pPr>
        <w:spacing w:line="580" w:lineRule="exact"/>
        <w:ind w:firstLine="640"/>
        <w:jc w:val="both"/>
      </w:pPr>
      <w:r>
        <w:rPr>
          <w:rFonts w:ascii="仿宋_GB2312" w:hAnsi="仿宋_GB2312" w:eastAsia="仿宋_GB2312"/>
          <w:b w:val="0"/>
          <w:sz w:val="32"/>
        </w:rPr>
        <w:t>1.教育支出(类)1,602.65万元,占100.00%。</w:t>
      </w:r>
    </w:p>
    <w:p w14:paraId="22A5592C">
      <w:pPr>
        <w:spacing w:line="640" w:lineRule="exact"/>
        <w:ind w:firstLine="640"/>
        <w:jc w:val="both"/>
        <w:outlineLvl w:val="3"/>
      </w:pPr>
      <w:r>
        <w:rPr>
          <w:rFonts w:ascii="楷体_GB2312" w:hAnsi="楷体_GB2312" w:eastAsia="楷体_GB2312"/>
          <w:b/>
          <w:sz w:val="32"/>
        </w:rPr>
        <w:t>（三）一般公共预算财政拨款支出决算具体情况</w:t>
      </w:r>
    </w:p>
    <w:p w14:paraId="6E540897">
      <w:pPr>
        <w:spacing w:line="580" w:lineRule="exact"/>
        <w:ind w:firstLine="640"/>
        <w:jc w:val="both"/>
      </w:pPr>
      <w:r>
        <w:rPr>
          <w:rFonts w:ascii="仿宋_GB2312" w:hAnsi="仿宋_GB2312" w:eastAsia="仿宋_GB2312"/>
          <w:b w:val="0"/>
          <w:sz w:val="32"/>
        </w:rPr>
        <w:t>1.教育支出(类)普通教育(款)高中教育(项):支出决算数为1,602.65万元，比上年决算增加76.43万元，增长5.01%,主要原因是：本年学生人数增加，增加高中助学金，县配套生均公用经费等项目经费，导致相关经费增加。</w:t>
      </w:r>
    </w:p>
    <w:p w14:paraId="49DBF110">
      <w:pPr>
        <w:spacing w:line="640" w:lineRule="exact"/>
        <w:ind w:firstLine="640"/>
        <w:jc w:val="both"/>
        <w:outlineLvl w:val="2"/>
      </w:pPr>
      <w:r>
        <w:rPr>
          <w:rFonts w:ascii="黑体" w:hAnsi="黑体" w:eastAsia="黑体"/>
          <w:sz w:val="32"/>
        </w:rPr>
        <w:t>六、一般公共预算财政拨款基本支出决算情况说明</w:t>
      </w:r>
    </w:p>
    <w:p w14:paraId="3670805F">
      <w:pPr>
        <w:spacing w:line="580" w:lineRule="exact"/>
        <w:ind w:firstLine="640"/>
        <w:jc w:val="both"/>
      </w:pPr>
      <w:r>
        <w:rPr>
          <w:rFonts w:ascii="仿宋_GB2312" w:hAnsi="仿宋_GB2312" w:eastAsia="仿宋_GB2312"/>
          <w:b w:val="0"/>
          <w:sz w:val="32"/>
        </w:rPr>
        <w:t>2024年度一般公共预算财政拨款基本支出1,204.11万元，其中：</w:t>
      </w:r>
      <w:r>
        <w:rPr>
          <w:rFonts w:ascii="仿宋_GB2312" w:hAnsi="仿宋_GB2312" w:eastAsia="仿宋_GB2312"/>
          <w:b/>
          <w:sz w:val="32"/>
        </w:rPr>
        <w:t>人员经费1,204.11万元，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48BC9A2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399B0B2">
      <w:pPr>
        <w:spacing w:line="640" w:lineRule="exact"/>
        <w:ind w:firstLine="640"/>
        <w:jc w:val="both"/>
        <w:outlineLvl w:val="2"/>
      </w:pPr>
      <w:r>
        <w:rPr>
          <w:rFonts w:ascii="黑体" w:hAnsi="黑体" w:eastAsia="黑体"/>
          <w:sz w:val="32"/>
        </w:rPr>
        <w:t>七、政府性基金预算财政拨款收入支出决算情况说明</w:t>
      </w:r>
    </w:p>
    <w:p w14:paraId="4F19577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F808383">
      <w:pPr>
        <w:spacing w:line="640" w:lineRule="exact"/>
        <w:ind w:firstLine="640"/>
        <w:jc w:val="both"/>
        <w:outlineLvl w:val="2"/>
      </w:pPr>
      <w:r>
        <w:rPr>
          <w:rFonts w:ascii="黑体" w:hAnsi="黑体" w:eastAsia="黑体"/>
          <w:sz w:val="32"/>
        </w:rPr>
        <w:t>八、国有资本经营预算财政拨款收入支出决算情况说明</w:t>
      </w:r>
    </w:p>
    <w:p w14:paraId="3B41FD1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638B57">
      <w:pPr>
        <w:spacing w:line="640" w:lineRule="exact"/>
        <w:ind w:firstLine="640"/>
        <w:jc w:val="both"/>
        <w:outlineLvl w:val="2"/>
      </w:pPr>
      <w:r>
        <w:rPr>
          <w:rFonts w:ascii="黑体" w:hAnsi="黑体" w:eastAsia="黑体"/>
          <w:sz w:val="32"/>
        </w:rPr>
        <w:t>九、财政拨款“三公”经费支出决算情况说明</w:t>
      </w:r>
    </w:p>
    <w:p w14:paraId="2B6C18C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A371B36">
      <w:pPr>
        <w:spacing w:line="580" w:lineRule="exact"/>
        <w:ind w:firstLine="640"/>
        <w:jc w:val="both"/>
      </w:pPr>
      <w:r>
        <w:rPr>
          <w:rFonts w:ascii="仿宋_GB2312" w:hAnsi="仿宋_GB2312" w:eastAsia="仿宋_GB2312"/>
          <w:b/>
          <w:sz w:val="32"/>
        </w:rPr>
        <w:t>具体情况如下：</w:t>
      </w:r>
    </w:p>
    <w:p w14:paraId="022AA64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F9A2C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8D17B6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D56205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AB0E6AF">
      <w:pPr>
        <w:spacing w:line="640" w:lineRule="exact"/>
        <w:ind w:firstLine="640"/>
        <w:jc w:val="both"/>
        <w:outlineLvl w:val="2"/>
      </w:pPr>
      <w:r>
        <w:rPr>
          <w:rFonts w:ascii="黑体" w:hAnsi="黑体" w:eastAsia="黑体"/>
          <w:sz w:val="32"/>
        </w:rPr>
        <w:t>十、其他重要事项的情况说明</w:t>
      </w:r>
    </w:p>
    <w:p w14:paraId="3A0B937A">
      <w:pPr>
        <w:spacing w:line="640" w:lineRule="exact"/>
        <w:ind w:firstLine="640"/>
        <w:jc w:val="both"/>
        <w:outlineLvl w:val="3"/>
      </w:pPr>
      <w:r>
        <w:rPr>
          <w:rFonts w:ascii="楷体_GB2312" w:hAnsi="楷体_GB2312" w:eastAsia="楷体_GB2312"/>
          <w:b/>
          <w:sz w:val="32"/>
        </w:rPr>
        <w:t>（一）机关运行经费及公用经费支出情况</w:t>
      </w:r>
    </w:p>
    <w:p w14:paraId="164AF176">
      <w:pPr>
        <w:spacing w:line="580" w:lineRule="exact"/>
        <w:ind w:firstLine="640"/>
        <w:jc w:val="both"/>
      </w:pPr>
      <w:r>
        <w:rPr>
          <w:rFonts w:ascii="仿宋_GB2312" w:hAnsi="仿宋_GB2312" w:eastAsia="仿宋_GB2312"/>
          <w:b w:val="0"/>
          <w:sz w:val="32"/>
        </w:rPr>
        <w:t>2024年度民丰县高级中学（事业单位）公用经费支出0.00万元，比上年增加0.00万元，增长0.00%，主要原因是：2023年与2024年均未安排公用经费支出。</w:t>
      </w:r>
    </w:p>
    <w:p w14:paraId="744940DE">
      <w:pPr>
        <w:spacing w:line="640" w:lineRule="exact"/>
        <w:ind w:firstLine="640"/>
        <w:jc w:val="both"/>
        <w:outlineLvl w:val="3"/>
      </w:pPr>
      <w:r>
        <w:rPr>
          <w:rFonts w:ascii="楷体_GB2312" w:hAnsi="楷体_GB2312" w:eastAsia="楷体_GB2312"/>
          <w:b/>
          <w:sz w:val="32"/>
        </w:rPr>
        <w:t>（二）政府采购情况</w:t>
      </w:r>
    </w:p>
    <w:p w14:paraId="29232E46">
      <w:pPr>
        <w:spacing w:line="580" w:lineRule="exact"/>
        <w:ind w:firstLine="640"/>
        <w:jc w:val="both"/>
      </w:pPr>
      <w:r>
        <w:rPr>
          <w:rFonts w:ascii="仿宋_GB2312" w:hAnsi="仿宋_GB2312" w:eastAsia="仿宋_GB2312"/>
          <w:b w:val="0"/>
          <w:sz w:val="32"/>
        </w:rPr>
        <w:t>2024年度政府采购支出总额110.05万元，其中：政府采购货物支出29.84万元、政府采购工程支出67.87万元、政府采购服务支出12.33万元。</w:t>
      </w:r>
    </w:p>
    <w:p w14:paraId="03371FA3">
      <w:pPr>
        <w:spacing w:line="580" w:lineRule="exact"/>
        <w:ind w:firstLine="640"/>
        <w:jc w:val="both"/>
      </w:pPr>
      <w:r>
        <w:rPr>
          <w:rFonts w:ascii="仿宋_GB2312" w:hAnsi="仿宋_GB2312" w:eastAsia="仿宋_GB2312"/>
          <w:b w:val="0"/>
          <w:sz w:val="32"/>
        </w:rPr>
        <w:t>授予中小企业合同金额110.05万元，占政府采购支出总额的100.00%，其中：授予小微企业合同金额110.05万元，占政府采购支出总额的100.00%。</w:t>
      </w:r>
    </w:p>
    <w:p w14:paraId="789B7B80">
      <w:pPr>
        <w:spacing w:line="640" w:lineRule="exact"/>
        <w:ind w:firstLine="640"/>
        <w:jc w:val="both"/>
        <w:outlineLvl w:val="3"/>
      </w:pPr>
      <w:r>
        <w:rPr>
          <w:rFonts w:ascii="楷体_GB2312" w:hAnsi="楷体_GB2312" w:eastAsia="楷体_GB2312"/>
          <w:b/>
          <w:sz w:val="32"/>
        </w:rPr>
        <w:t>（三）国有资产占用情况说明</w:t>
      </w:r>
    </w:p>
    <w:p w14:paraId="10A377A9">
      <w:pPr>
        <w:spacing w:line="580" w:lineRule="exact"/>
        <w:ind w:firstLine="640"/>
        <w:jc w:val="both"/>
      </w:pPr>
      <w:r>
        <w:rPr>
          <w:rFonts w:ascii="仿宋_GB2312" w:hAnsi="仿宋_GB2312" w:eastAsia="仿宋_GB2312"/>
          <w:b w:val="0"/>
          <w:sz w:val="32"/>
        </w:rPr>
        <w:t>截至2024年12月31日，房屋20,875.19平方米，价值3,693.77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4C9672B">
      <w:pPr>
        <w:spacing w:line="640" w:lineRule="exact"/>
        <w:ind w:firstLine="640"/>
        <w:jc w:val="both"/>
        <w:outlineLvl w:val="2"/>
      </w:pPr>
      <w:r>
        <w:rPr>
          <w:rFonts w:ascii="黑体" w:hAnsi="黑体" w:eastAsia="黑体"/>
          <w:sz w:val="32"/>
        </w:rPr>
        <w:t>十一、预算绩效的情况说明</w:t>
      </w:r>
    </w:p>
    <w:p w14:paraId="6425F82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1,602.83万元，实际执行总额1,602.66万元；预算绩效评价项目2个，全年预算数92.64万元，全年执行数65.34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w:t>
      </w:r>
      <w:r>
        <w:rPr>
          <w:rFonts w:hint="eastAsia" w:ascii="仿宋_GB2312" w:hAnsi="仿宋_GB2312" w:eastAsia="仿宋_GB2312"/>
          <w:b w:val="0"/>
          <w:sz w:val="32"/>
          <w:lang w:eastAsia="zh-CN"/>
        </w:rPr>
        <w:t>。</w:t>
      </w:r>
      <w:r>
        <w:rPr>
          <w:rFonts w:ascii="仿宋_GB2312" w:hAnsi="仿宋_GB2312" w:eastAsia="仿宋_GB2312"/>
          <w:b w:val="0"/>
          <w:sz w:val="32"/>
        </w:rPr>
        <w:t>具体附整体支出绩效自评表，项目支出绩效自评表和评价报告。</w:t>
      </w:r>
    </w:p>
    <w:p w14:paraId="516A168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42FA6B7">
        <w:tc>
          <w:tcPr>
            <w:tcW w:w="8847" w:type="dxa"/>
            <w:gridSpan w:val="9"/>
            <w:vAlign w:val="center"/>
          </w:tcPr>
          <w:p w14:paraId="45F7EEB8">
            <w:pPr>
              <w:jc w:val="center"/>
            </w:pPr>
            <w:r>
              <w:rPr>
                <w:rFonts w:ascii="宋体" w:hAnsi="宋体" w:eastAsia="宋体"/>
                <w:sz w:val="24"/>
              </w:rPr>
              <w:t>单位整体支出绩效自评表</w:t>
            </w:r>
          </w:p>
        </w:tc>
      </w:tr>
      <w:tr w14:paraId="30DB85CE">
        <w:tblPrEx>
          <w:tblCellMar>
            <w:top w:w="0" w:type="dxa"/>
            <w:left w:w="108" w:type="dxa"/>
            <w:bottom w:w="0" w:type="dxa"/>
            <w:right w:w="108" w:type="dxa"/>
          </w:tblCellMar>
        </w:tblPrEx>
        <w:tc>
          <w:tcPr>
            <w:tcW w:w="8847" w:type="dxa"/>
            <w:gridSpan w:val="9"/>
            <w:vAlign w:val="center"/>
          </w:tcPr>
          <w:p w14:paraId="713790EE">
            <w:pPr>
              <w:jc w:val="center"/>
            </w:pPr>
            <w:r>
              <w:rPr>
                <w:rFonts w:ascii="宋体" w:hAnsi="宋体" w:eastAsia="宋体"/>
                <w:sz w:val="24"/>
              </w:rPr>
              <w:t>（2024年度）</w:t>
            </w:r>
          </w:p>
        </w:tc>
      </w:tr>
      <w:tr w14:paraId="103EEB0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2148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7CFA0E2">
            <w:pPr>
              <w:jc w:val="center"/>
            </w:pPr>
            <w:r>
              <w:rPr>
                <w:rFonts w:ascii="宋体" w:hAnsi="宋体" w:eastAsia="宋体"/>
                <w:sz w:val="16"/>
              </w:rPr>
              <w:t>民丰县高级中学</w:t>
            </w:r>
          </w:p>
        </w:tc>
      </w:tr>
      <w:tr w14:paraId="3FE4120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ED744">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0F3C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CCA0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3580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6C38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D5D2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C1BD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12D16">
            <w:pPr>
              <w:jc w:val="center"/>
            </w:pPr>
            <w:r>
              <w:rPr>
                <w:rFonts w:ascii="宋体" w:hAnsi="宋体" w:eastAsia="宋体"/>
                <w:sz w:val="16"/>
              </w:rPr>
              <w:t>得分</w:t>
            </w:r>
          </w:p>
        </w:tc>
      </w:tr>
      <w:tr w14:paraId="13576E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7F4A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2076B">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E0B83">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1A5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F0C5A">
            <w:pPr>
              <w:jc w:val="center"/>
            </w:pPr>
            <w:r>
              <w:rPr>
                <w:rFonts w:ascii="宋体" w:hAnsi="宋体" w:eastAsia="宋体"/>
                <w:sz w:val="16"/>
              </w:rPr>
              <w:t>398.54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6DF83">
            <w:pPr>
              <w:jc w:val="center"/>
            </w:pPr>
            <w:r>
              <w:rPr>
                <w:rFonts w:ascii="宋体" w:hAnsi="宋体" w:eastAsia="宋体"/>
                <w:sz w:val="16"/>
              </w:rPr>
              <w:t>398.54</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41B2DF43">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03A5531F">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12096E5F">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652A98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020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4DCA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27EF2">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F8132">
            <w:pPr>
              <w:jc w:val="center"/>
            </w:pPr>
            <w:r>
              <w:rPr>
                <w:rFonts w:ascii="宋体" w:hAnsi="宋体" w:eastAsia="宋体"/>
                <w:sz w:val="16"/>
              </w:rPr>
              <w:t>1,432.13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85DEB">
            <w:pPr>
              <w:jc w:val="center"/>
            </w:pPr>
            <w:r>
              <w:rPr>
                <w:rFonts w:ascii="宋体" w:hAnsi="宋体" w:eastAsia="宋体"/>
                <w:sz w:val="16"/>
              </w:rPr>
              <w:t>1,204.29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67038">
            <w:pPr>
              <w:jc w:val="center"/>
            </w:pPr>
            <w:r>
              <w:rPr>
                <w:rFonts w:ascii="宋体" w:hAnsi="宋体" w:eastAsia="宋体"/>
                <w:sz w:val="16"/>
              </w:rPr>
              <w:t>1,204.12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8D6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959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EA89B">
            <w:pPr>
              <w:jc w:val="center"/>
            </w:pPr>
            <w:r>
              <w:rPr>
                <w:rFonts w:ascii="宋体" w:hAnsi="宋体" w:eastAsia="宋体"/>
                <w:sz w:val="16"/>
              </w:rPr>
              <w:t>-</w:t>
            </w:r>
          </w:p>
        </w:tc>
      </w:tr>
      <w:tr w14:paraId="070EBA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9D0C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53ED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522AC">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0CD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94C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19D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BDF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A63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F32EA">
            <w:pPr>
              <w:jc w:val="center"/>
            </w:pPr>
            <w:r>
              <w:rPr>
                <w:rFonts w:ascii="宋体" w:hAnsi="宋体" w:eastAsia="宋体"/>
                <w:sz w:val="16"/>
              </w:rPr>
              <w:t>-</w:t>
            </w:r>
          </w:p>
        </w:tc>
      </w:tr>
      <w:tr w14:paraId="23954A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5FCB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E02E8">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69E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A1619">
            <w:pPr>
              <w:jc w:val="center"/>
            </w:pPr>
            <w:r>
              <w:rPr>
                <w:rFonts w:ascii="宋体" w:hAnsi="宋体" w:eastAsia="宋体"/>
                <w:sz w:val="16"/>
              </w:rPr>
              <w:t>1,432.13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05511">
            <w:pPr>
              <w:jc w:val="center"/>
            </w:pPr>
            <w:r>
              <w:rPr>
                <w:rFonts w:ascii="宋体" w:hAnsi="宋体" w:eastAsia="宋体"/>
                <w:sz w:val="16"/>
              </w:rPr>
              <w:t>1,602.83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A9F99">
            <w:pPr>
              <w:jc w:val="center"/>
            </w:pPr>
            <w:r>
              <w:rPr>
                <w:rFonts w:ascii="宋体" w:hAnsi="宋体" w:eastAsia="宋体"/>
                <w:sz w:val="16"/>
              </w:rPr>
              <w:t>1,602.66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14F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66853">
            <w:pPr>
              <w:jc w:val="center"/>
            </w:pPr>
            <w:r>
              <w:rPr>
                <w:rFonts w:ascii="宋体" w:hAnsi="宋体" w:eastAsia="宋体"/>
                <w:sz w:val="16"/>
              </w:rPr>
              <w:t>99.99%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86296">
            <w:pPr>
              <w:jc w:val="center"/>
            </w:pPr>
            <w:r>
              <w:rPr>
                <w:rFonts w:ascii="宋体" w:hAnsi="宋体" w:eastAsia="宋体"/>
                <w:sz w:val="16"/>
              </w:rPr>
              <w:t>10</w:t>
            </w:r>
          </w:p>
        </w:tc>
      </w:tr>
      <w:tr w14:paraId="7EC247C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876D6">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C9F1E9">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A65D99">
            <w:pPr>
              <w:jc w:val="center"/>
            </w:pPr>
            <w:r>
              <w:rPr>
                <w:rFonts w:ascii="宋体" w:hAnsi="宋体" w:eastAsia="宋体"/>
                <w:sz w:val="16"/>
              </w:rPr>
              <w:t>实际完成情况</w:t>
            </w:r>
          </w:p>
        </w:tc>
      </w:tr>
      <w:tr w14:paraId="288B13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DC7D7D"/>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AFD048">
            <w:pPr>
              <w:jc w:val="both"/>
            </w:pPr>
            <w:r>
              <w:rPr>
                <w:rFonts w:ascii="宋体" w:hAnsi="宋体" w:eastAsia="宋体"/>
                <w:sz w:val="16"/>
              </w:rPr>
              <w:t>目标1：正确贯彻执行党和国家的教育方针，政策，法规；</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目标2：维护学校的教学秩序，为学生创造良好的学习环境；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目标3：积极稳妥地推进教育改革，按教育规律办事，不断提高教育质量；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目标4：根据学校规模，设置学校管理机构，建立健全各项规章制度和岗位责任制；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目标5：坚持教书育人，服务育人，环境育人方针，加强对学生的思想品德教育，使学生的德智体全面发展；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目标6：抓好教师队伍建设，使每个教师都热心于教育事业；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目标7：做好安全防范，保证学生的人身安全。</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42E07F">
            <w:pPr>
              <w:jc w:val="both"/>
            </w:pPr>
            <w:r>
              <w:rPr>
                <w:rFonts w:ascii="宋体" w:hAnsi="宋体" w:eastAsia="宋体"/>
                <w:sz w:val="16"/>
              </w:rPr>
              <w:t>截至2024年12月31日，</w:t>
            </w:r>
            <w:r>
              <w:rPr>
                <w:rFonts w:hint="eastAsia" w:ascii="宋体" w:hAnsi="宋体"/>
                <w:sz w:val="16"/>
                <w:lang w:eastAsia="zh-CN"/>
              </w:rPr>
              <w:t>本单位</w:t>
            </w:r>
            <w:r>
              <w:rPr>
                <w:rFonts w:ascii="宋体" w:hAnsi="宋体" w:eastAsia="宋体"/>
                <w:sz w:val="16"/>
              </w:rPr>
              <w:t>共计支出1,602.66万元，预算执行率99.98%。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452D707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F84A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BB71E">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4845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FE745">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84DB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3686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9C3C1">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B331D">
            <w:pPr>
              <w:jc w:val="center"/>
            </w:pPr>
            <w:r>
              <w:rPr>
                <w:rFonts w:ascii="宋体" w:hAnsi="宋体" w:eastAsia="宋体"/>
                <w:sz w:val="16"/>
              </w:rPr>
              <w:t>得分</w:t>
            </w:r>
          </w:p>
        </w:tc>
      </w:tr>
      <w:tr w14:paraId="1DED75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880D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2D1EE">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CDED6">
            <w:pPr>
              <w:jc w:val="center"/>
            </w:pPr>
            <w:r>
              <w:rPr>
                <w:rFonts w:ascii="宋体" w:hAnsi="宋体" w:eastAsia="宋体"/>
                <w:sz w:val="16"/>
              </w:rPr>
              <w:t>保障学生人数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E7EC2">
            <w:pPr>
              <w:jc w:val="center"/>
            </w:pPr>
            <w:r>
              <w:rPr>
                <w:rFonts w:ascii="宋体" w:hAnsi="宋体" w:eastAsia="宋体"/>
                <w:sz w:val="16"/>
              </w:rPr>
              <w:t>&gt;=873人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57094">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2B7F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D1D41">
            <w:pPr>
              <w:jc w:val="center"/>
            </w:pPr>
            <w:r>
              <w:rPr>
                <w:rFonts w:ascii="宋体" w:hAnsi="宋体" w:eastAsia="宋体"/>
                <w:sz w:val="16"/>
              </w:rPr>
              <w:t>=1013人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5916E">
            <w:pPr>
              <w:jc w:val="center"/>
            </w:pPr>
            <w:r>
              <w:rPr>
                <w:rFonts w:ascii="宋体" w:hAnsi="宋体" w:eastAsia="宋体"/>
                <w:sz w:val="16"/>
              </w:rPr>
              <w:t>20</w:t>
            </w:r>
          </w:p>
        </w:tc>
      </w:tr>
      <w:tr w14:paraId="75A88B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86A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727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E783">
            <w:pPr>
              <w:jc w:val="center"/>
            </w:pPr>
            <w:r>
              <w:rPr>
                <w:rFonts w:ascii="宋体" w:hAnsi="宋体" w:eastAsia="宋体"/>
                <w:sz w:val="16"/>
              </w:rPr>
              <w:t>保障教师人数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709B4">
            <w:pPr>
              <w:jc w:val="center"/>
            </w:pPr>
            <w:r>
              <w:rPr>
                <w:rFonts w:ascii="宋体" w:hAnsi="宋体" w:eastAsia="宋体"/>
                <w:sz w:val="16"/>
              </w:rPr>
              <w:t>&gt;=59人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47F33">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2E6D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A29FE">
            <w:pPr>
              <w:jc w:val="center"/>
            </w:pPr>
            <w:r>
              <w:rPr>
                <w:rFonts w:ascii="宋体" w:hAnsi="宋体" w:eastAsia="宋体"/>
                <w:sz w:val="16"/>
              </w:rPr>
              <w:t>=53人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85A7A">
            <w:pPr>
              <w:jc w:val="center"/>
            </w:pPr>
            <w:r>
              <w:rPr>
                <w:rFonts w:ascii="宋体" w:hAnsi="宋体" w:eastAsia="宋体"/>
                <w:sz w:val="16"/>
              </w:rPr>
              <w:t>17.97</w:t>
            </w:r>
          </w:p>
        </w:tc>
      </w:tr>
      <w:tr w14:paraId="26012E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6BBD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AC98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0F7D2">
            <w:pPr>
              <w:jc w:val="center"/>
            </w:pPr>
            <w:r>
              <w:rPr>
                <w:rFonts w:ascii="宋体" w:hAnsi="宋体" w:eastAsia="宋体"/>
                <w:sz w:val="16"/>
              </w:rPr>
              <w:t>保障学校数量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7BC0E">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4FDEC">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4FA4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145BE">
            <w:pPr>
              <w:jc w:val="center"/>
            </w:pPr>
            <w:r>
              <w:rPr>
                <w:rFonts w:ascii="宋体" w:hAnsi="宋体" w:eastAsia="宋体"/>
                <w:sz w:val="16"/>
              </w:rPr>
              <w:tab/>
            </w: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BA3F7">
            <w:pPr>
              <w:jc w:val="center"/>
            </w:pPr>
            <w:r>
              <w:rPr>
                <w:rFonts w:ascii="宋体" w:hAnsi="宋体" w:eastAsia="宋体"/>
                <w:sz w:val="16"/>
              </w:rPr>
              <w:t>20</w:t>
            </w:r>
          </w:p>
        </w:tc>
      </w:tr>
      <w:tr w14:paraId="55DD25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30894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69520">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82ADF">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42B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34927">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60BB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B676E">
            <w:pPr>
              <w:jc w:val="center"/>
            </w:pPr>
            <w:r>
              <w:rPr>
                <w:rFonts w:ascii="宋体" w:hAnsi="宋体" w:eastAsia="宋体"/>
                <w:sz w:val="16"/>
              </w:rPr>
              <w:tab/>
            </w: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2FF58">
            <w:pPr>
              <w:jc w:val="center"/>
            </w:pPr>
            <w:r>
              <w:rPr>
                <w:rFonts w:ascii="宋体" w:hAnsi="宋体" w:eastAsia="宋体"/>
                <w:sz w:val="16"/>
              </w:rPr>
              <w:t>20</w:t>
            </w:r>
          </w:p>
        </w:tc>
      </w:tr>
      <w:tr w14:paraId="7B2382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013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4302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E63CE">
            <w:pPr>
              <w:jc w:val="center"/>
            </w:pPr>
            <w:r>
              <w:rPr>
                <w:rFonts w:ascii="宋体" w:hAnsi="宋体" w:eastAsia="宋体"/>
                <w:sz w:val="16"/>
              </w:rPr>
              <w:t>入学率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F00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3F7A3">
            <w:pPr>
              <w:jc w:val="center"/>
            </w:pPr>
            <w:r>
              <w:rPr>
                <w:rFonts w:ascii="宋体" w:hAnsi="宋体" w:eastAsia="宋体"/>
                <w:sz w:val="16"/>
              </w:rPr>
              <w:t>计划工作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CDF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E3524">
            <w:pPr>
              <w:jc w:val="center"/>
            </w:pPr>
            <w:r>
              <w:rPr>
                <w:rFonts w:ascii="宋体" w:hAnsi="宋体" w:eastAsia="宋体"/>
                <w:sz w:val="16"/>
              </w:rPr>
              <w:tab/>
            </w: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C8998">
            <w:pPr>
              <w:jc w:val="center"/>
            </w:pPr>
            <w:r>
              <w:rPr>
                <w:rFonts w:ascii="宋体" w:hAnsi="宋体" w:eastAsia="宋体"/>
                <w:sz w:val="16"/>
              </w:rPr>
              <w:t>10</w:t>
            </w:r>
          </w:p>
        </w:tc>
      </w:tr>
    </w:tbl>
    <w:p w14:paraId="2F806D1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5F569ED">
        <w:tblPrEx>
          <w:tblCellMar>
            <w:top w:w="0" w:type="dxa"/>
            <w:left w:w="108" w:type="dxa"/>
            <w:bottom w:w="0" w:type="dxa"/>
            <w:right w:w="108" w:type="dxa"/>
          </w:tblCellMar>
        </w:tblPrEx>
        <w:tc>
          <w:tcPr>
            <w:tcW w:w="8847" w:type="dxa"/>
            <w:gridSpan w:val="9"/>
            <w:vAlign w:val="center"/>
          </w:tcPr>
          <w:p w14:paraId="31826FAF">
            <w:pPr>
              <w:jc w:val="center"/>
            </w:pPr>
            <w:r>
              <w:rPr>
                <w:rFonts w:ascii="宋体" w:hAnsi="宋体" w:eastAsia="宋体"/>
                <w:sz w:val="24"/>
              </w:rPr>
              <w:t>项目支出绩效自评表</w:t>
            </w:r>
          </w:p>
        </w:tc>
      </w:tr>
      <w:tr w14:paraId="46F6A267">
        <w:tblPrEx>
          <w:tblCellMar>
            <w:top w:w="0" w:type="dxa"/>
            <w:left w:w="108" w:type="dxa"/>
            <w:bottom w:w="0" w:type="dxa"/>
            <w:right w:w="108" w:type="dxa"/>
          </w:tblCellMar>
        </w:tblPrEx>
        <w:tc>
          <w:tcPr>
            <w:tcW w:w="8847" w:type="dxa"/>
            <w:gridSpan w:val="9"/>
            <w:vAlign w:val="center"/>
          </w:tcPr>
          <w:p w14:paraId="58BA1033">
            <w:pPr>
              <w:jc w:val="center"/>
            </w:pPr>
            <w:r>
              <w:rPr>
                <w:rFonts w:ascii="宋体" w:hAnsi="宋体" w:eastAsia="宋体"/>
                <w:sz w:val="24"/>
              </w:rPr>
              <w:t>(2024年度)</w:t>
            </w:r>
          </w:p>
        </w:tc>
      </w:tr>
      <w:tr w14:paraId="7F9C50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43C1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1878949">
            <w:pPr>
              <w:jc w:val="center"/>
            </w:pPr>
            <w:r>
              <w:rPr>
                <w:rFonts w:ascii="宋体" w:hAnsi="宋体" w:eastAsia="宋体"/>
                <w:sz w:val="16"/>
              </w:rPr>
              <w:t>2024年自治区教育项目经费(南疆四地州中小学幼儿园配备保安人员工资补助项目)  和地财教</w:t>
            </w:r>
            <w:r>
              <w:rPr>
                <w:rFonts w:hint="eastAsia" w:ascii="宋体" w:hAnsi="宋体"/>
                <w:sz w:val="16"/>
                <w:lang w:eastAsia="zh-CN"/>
              </w:rPr>
              <w:t>〔2023〕77号</w:t>
            </w:r>
          </w:p>
        </w:tc>
      </w:tr>
      <w:tr w14:paraId="216D29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C066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9A1EA6">
            <w:pPr>
              <w:jc w:val="center"/>
            </w:pPr>
            <w:r>
              <w:rPr>
                <w:rFonts w:ascii="宋体" w:hAnsi="宋体" w:eastAsia="宋体"/>
                <w:sz w:val="16"/>
              </w:rPr>
              <w:t>民丰县高级中学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6E49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2D93AF">
            <w:pPr>
              <w:jc w:val="center"/>
            </w:pPr>
            <w:r>
              <w:rPr>
                <w:rFonts w:ascii="宋体" w:hAnsi="宋体" w:eastAsia="宋体"/>
                <w:sz w:val="16"/>
              </w:rPr>
              <w:t>民丰县高级中学</w:t>
            </w:r>
          </w:p>
        </w:tc>
      </w:tr>
      <w:tr w14:paraId="2DDAC8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C9AC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ACDF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021D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4919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E744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8AEA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AE9B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52480">
            <w:pPr>
              <w:jc w:val="center"/>
            </w:pPr>
            <w:r>
              <w:rPr>
                <w:rFonts w:ascii="宋体" w:hAnsi="宋体" w:eastAsia="宋体"/>
                <w:sz w:val="16"/>
              </w:rPr>
              <w:t>得分</w:t>
            </w:r>
          </w:p>
        </w:tc>
      </w:tr>
      <w:tr w14:paraId="2D1E47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E200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090E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10BAE">
            <w:pPr>
              <w:jc w:val="center"/>
            </w:pPr>
            <w:r>
              <w:rPr>
                <w:rFonts w:ascii="宋体" w:hAnsi="宋体" w:eastAsia="宋体"/>
                <w:sz w:val="16"/>
              </w:rPr>
              <w:t>5.34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5179A">
            <w:pPr>
              <w:jc w:val="center"/>
            </w:pPr>
            <w:r>
              <w:rPr>
                <w:rFonts w:ascii="宋体" w:hAnsi="宋体" w:eastAsia="宋体"/>
                <w:sz w:val="16"/>
              </w:rPr>
              <w:t>5.34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37A52">
            <w:pPr>
              <w:jc w:val="center"/>
            </w:pPr>
            <w:r>
              <w:rPr>
                <w:rFonts w:ascii="宋体" w:hAnsi="宋体" w:eastAsia="宋体"/>
                <w:sz w:val="16"/>
              </w:rPr>
              <w:t>5.34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ECF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5D0A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B2859">
            <w:pPr>
              <w:jc w:val="center"/>
            </w:pPr>
            <w:r>
              <w:rPr>
                <w:rFonts w:ascii="宋体" w:hAnsi="宋体" w:eastAsia="宋体"/>
                <w:sz w:val="16"/>
              </w:rPr>
              <w:t>10.00分</w:t>
            </w:r>
          </w:p>
        </w:tc>
      </w:tr>
      <w:tr w14:paraId="25BD48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67953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BD3C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61D45">
            <w:pPr>
              <w:jc w:val="center"/>
            </w:pPr>
            <w:r>
              <w:rPr>
                <w:rFonts w:ascii="宋体" w:hAnsi="宋体" w:eastAsia="宋体"/>
                <w:sz w:val="16"/>
              </w:rPr>
              <w:t>5.34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C11F2">
            <w:pPr>
              <w:jc w:val="center"/>
            </w:pPr>
            <w:r>
              <w:rPr>
                <w:rFonts w:ascii="宋体" w:hAnsi="宋体" w:eastAsia="宋体"/>
                <w:sz w:val="16"/>
              </w:rPr>
              <w:t>5.34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B3836">
            <w:pPr>
              <w:jc w:val="center"/>
            </w:pPr>
            <w:r>
              <w:rPr>
                <w:rFonts w:ascii="宋体" w:hAnsi="宋体" w:eastAsia="宋体"/>
                <w:sz w:val="16"/>
              </w:rPr>
              <w:t>5.34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678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108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8C30B">
            <w:pPr>
              <w:jc w:val="center"/>
            </w:pPr>
            <w:r>
              <w:rPr>
                <w:rFonts w:ascii="宋体" w:hAnsi="宋体" w:eastAsia="宋体"/>
                <w:sz w:val="16"/>
              </w:rPr>
              <w:t>—</w:t>
            </w:r>
          </w:p>
        </w:tc>
      </w:tr>
      <w:tr w14:paraId="166AAC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B91D0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C736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7EF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EC0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544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42D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FEB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4FC50">
            <w:pPr>
              <w:jc w:val="center"/>
            </w:pPr>
            <w:r>
              <w:rPr>
                <w:rFonts w:ascii="宋体" w:hAnsi="宋体" w:eastAsia="宋体"/>
                <w:sz w:val="16"/>
              </w:rPr>
              <w:t>—</w:t>
            </w:r>
          </w:p>
        </w:tc>
      </w:tr>
      <w:tr w14:paraId="6F08A2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6CAE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B732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54D0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D93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1D8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726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53B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C95B0">
            <w:pPr>
              <w:jc w:val="center"/>
            </w:pPr>
            <w:r>
              <w:rPr>
                <w:rFonts w:ascii="宋体" w:hAnsi="宋体" w:eastAsia="宋体"/>
                <w:sz w:val="16"/>
              </w:rPr>
              <w:t>—</w:t>
            </w:r>
          </w:p>
        </w:tc>
      </w:tr>
      <w:tr w14:paraId="58EF7C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645B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F9FC5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C3D8C9">
            <w:pPr>
              <w:jc w:val="center"/>
            </w:pPr>
            <w:r>
              <w:rPr>
                <w:rFonts w:ascii="宋体" w:hAnsi="宋体" w:eastAsia="宋体"/>
                <w:sz w:val="16"/>
              </w:rPr>
              <w:t>实际完成情况</w:t>
            </w:r>
          </w:p>
        </w:tc>
      </w:tr>
      <w:tr w14:paraId="6432EC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238EE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A35547">
            <w:pPr>
              <w:jc w:val="both"/>
            </w:pPr>
            <w:r>
              <w:rPr>
                <w:rFonts w:ascii="宋体" w:hAnsi="宋体" w:eastAsia="宋体"/>
                <w:sz w:val="16"/>
              </w:rPr>
              <w:t>根据项目实施方案实施本项目。项目实施内容：为保障我县一所高中873名学生和教师59人正常工作学习，主要用于学校6名保安工资发放，按照每月2684元的标准进行发放。通过此项目的实施，有效保障</w:t>
            </w:r>
            <w:r>
              <w:rPr>
                <w:rFonts w:hint="eastAsia" w:ascii="宋体" w:hAnsi="宋体"/>
                <w:sz w:val="16"/>
                <w:lang w:eastAsia="zh-CN"/>
              </w:rPr>
              <w:t>学生</w:t>
            </w:r>
            <w:r>
              <w:rPr>
                <w:rFonts w:ascii="宋体" w:hAnsi="宋体" w:eastAsia="宋体"/>
                <w:sz w:val="16"/>
              </w:rPr>
              <w:t>正常就学，以及教师日常工作正常开展，有效保障学校安全。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F3A755">
            <w:pPr>
              <w:jc w:val="both"/>
            </w:pPr>
            <w:r>
              <w:rPr>
                <w:rFonts w:ascii="宋体" w:hAnsi="宋体" w:eastAsia="宋体"/>
                <w:sz w:val="16"/>
              </w:rPr>
              <w:t>截至2024年12月31日，</w:t>
            </w:r>
            <w:r>
              <w:rPr>
                <w:rFonts w:hint="eastAsia" w:ascii="宋体" w:hAnsi="宋体"/>
                <w:sz w:val="16"/>
                <w:lang w:eastAsia="zh-CN"/>
              </w:rPr>
              <w:t>本单位</w:t>
            </w:r>
            <w:r>
              <w:rPr>
                <w:rFonts w:ascii="宋体" w:hAnsi="宋体" w:eastAsia="宋体"/>
                <w:sz w:val="16"/>
              </w:rPr>
              <w:t>共计支出5.34万元，预算执行率100%。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2749B43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B8324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3C70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B879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A6C0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D302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ACE4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2959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4F3A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B4289">
            <w:pPr>
              <w:jc w:val="center"/>
            </w:pPr>
            <w:r>
              <w:rPr>
                <w:rFonts w:ascii="宋体" w:hAnsi="宋体" w:eastAsia="宋体"/>
                <w:sz w:val="16"/>
              </w:rPr>
              <w:t>偏差原因分析及改进措施</w:t>
            </w:r>
          </w:p>
        </w:tc>
      </w:tr>
      <w:tr w14:paraId="53716FB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C604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F91D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FAB8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3E684">
            <w:pPr>
              <w:jc w:val="center"/>
            </w:pPr>
            <w:r>
              <w:rPr>
                <w:rFonts w:ascii="宋体" w:hAnsi="宋体" w:eastAsia="宋体"/>
                <w:sz w:val="16"/>
              </w:rPr>
              <w:t>发放工资保安人数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F75B7">
            <w:pPr>
              <w:jc w:val="center"/>
            </w:pPr>
            <w:r>
              <w:rPr>
                <w:rFonts w:ascii="宋体" w:hAnsi="宋体" w:eastAsia="宋体"/>
                <w:sz w:val="16"/>
              </w:rPr>
              <w:t>&gt;=6人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E1978">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654A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6806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54782">
            <w:pPr>
              <w:jc w:val="center"/>
            </w:pPr>
          </w:p>
        </w:tc>
      </w:tr>
      <w:tr w14:paraId="1B1E0C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C5A0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1C63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C14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D2CAD">
            <w:pPr>
              <w:jc w:val="center"/>
            </w:pPr>
            <w:r>
              <w:rPr>
                <w:rFonts w:ascii="宋体" w:hAnsi="宋体" w:eastAsia="宋体"/>
                <w:sz w:val="16"/>
              </w:rPr>
              <w:t>保障学校学生人数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4C315">
            <w:pPr>
              <w:jc w:val="center"/>
            </w:pPr>
            <w:r>
              <w:rPr>
                <w:rFonts w:ascii="宋体" w:hAnsi="宋体" w:eastAsia="宋体"/>
                <w:sz w:val="16"/>
              </w:rPr>
              <w:t>&gt;=873人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EEBA9">
            <w:pPr>
              <w:jc w:val="center"/>
            </w:pPr>
            <w:r>
              <w:rPr>
                <w:rFonts w:ascii="宋体" w:hAnsi="宋体" w:eastAsia="宋体"/>
                <w:sz w:val="16"/>
              </w:rPr>
              <w:t>=1013人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9A8B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F727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FE1D7">
            <w:pPr>
              <w:jc w:val="center"/>
            </w:pPr>
          </w:p>
        </w:tc>
      </w:tr>
      <w:tr w14:paraId="0612BD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6C3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FBE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E6A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82943">
            <w:pPr>
              <w:jc w:val="center"/>
            </w:pPr>
            <w:r>
              <w:rPr>
                <w:rFonts w:ascii="宋体" w:hAnsi="宋体" w:eastAsia="宋体"/>
                <w:sz w:val="16"/>
              </w:rPr>
              <w:t>保障教师人数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A21B9">
            <w:pPr>
              <w:jc w:val="center"/>
            </w:pPr>
            <w:r>
              <w:rPr>
                <w:rFonts w:ascii="宋体" w:hAnsi="宋体" w:eastAsia="宋体"/>
                <w:sz w:val="16"/>
              </w:rPr>
              <w:t>&gt;=59人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0F28F">
            <w:pPr>
              <w:jc w:val="center"/>
            </w:pPr>
            <w:r>
              <w:rPr>
                <w:rFonts w:ascii="宋体" w:hAnsi="宋体" w:eastAsia="宋体"/>
                <w:sz w:val="16"/>
              </w:rPr>
              <w:t>=53人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80C9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147C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0D380">
            <w:pPr>
              <w:jc w:val="center"/>
            </w:pPr>
          </w:p>
        </w:tc>
      </w:tr>
      <w:tr w14:paraId="1138FD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E43C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B654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11D5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78955">
            <w:pPr>
              <w:jc w:val="center"/>
            </w:pPr>
            <w:r>
              <w:rPr>
                <w:rFonts w:ascii="宋体" w:hAnsi="宋体" w:eastAsia="宋体"/>
                <w:sz w:val="16"/>
              </w:rPr>
              <w:t>工资发放覆盖率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4CF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4E4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FF18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FAAF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3E4E7">
            <w:pPr>
              <w:jc w:val="center"/>
            </w:pPr>
          </w:p>
        </w:tc>
      </w:tr>
      <w:tr w14:paraId="29A077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5704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F9A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26CD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21BC3">
            <w:pPr>
              <w:jc w:val="center"/>
            </w:pPr>
            <w:r>
              <w:rPr>
                <w:rFonts w:ascii="宋体" w:hAnsi="宋体" w:eastAsia="宋体"/>
                <w:sz w:val="16"/>
              </w:rPr>
              <w:t>资金及时发放率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F84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E30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C6FF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DE04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0CDF8">
            <w:pPr>
              <w:jc w:val="center"/>
            </w:pPr>
          </w:p>
        </w:tc>
      </w:tr>
      <w:tr w14:paraId="782946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442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10BB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C1F8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DD072">
            <w:pPr>
              <w:jc w:val="center"/>
            </w:pPr>
            <w:r>
              <w:rPr>
                <w:rFonts w:ascii="宋体" w:hAnsi="宋体" w:eastAsia="宋体"/>
                <w:sz w:val="16"/>
              </w:rPr>
              <w:t>工资发放标准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61FD1">
            <w:pPr>
              <w:jc w:val="center"/>
            </w:pPr>
            <w:r>
              <w:rPr>
                <w:rFonts w:ascii="宋体" w:hAnsi="宋体" w:eastAsia="宋体"/>
                <w:sz w:val="16"/>
              </w:rPr>
              <w:t>&lt;=2684元/月/人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9C5E1">
            <w:pPr>
              <w:jc w:val="center"/>
            </w:pPr>
            <w:r>
              <w:rPr>
                <w:rFonts w:ascii="宋体" w:hAnsi="宋体" w:eastAsia="宋体"/>
                <w:sz w:val="16"/>
              </w:rPr>
              <w:t>=2684元/月/人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B79E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8DAD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60217">
            <w:pPr>
              <w:jc w:val="center"/>
            </w:pPr>
          </w:p>
        </w:tc>
      </w:tr>
      <w:tr w14:paraId="696BEE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FAA2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3789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7B63E">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478C2">
            <w:pPr>
              <w:jc w:val="center"/>
            </w:pPr>
            <w:r>
              <w:rPr>
                <w:rFonts w:ascii="宋体" w:hAnsi="宋体" w:eastAsia="宋体"/>
                <w:sz w:val="16"/>
              </w:rPr>
              <w:t>有效保障学校日常工作正常开展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AE70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936D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2FA4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D306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7E9A3">
            <w:pPr>
              <w:jc w:val="center"/>
            </w:pPr>
          </w:p>
        </w:tc>
      </w:tr>
      <w:tr w14:paraId="554C68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4C0A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4E9E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5A37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ACEB9">
            <w:pPr>
              <w:jc w:val="center"/>
            </w:pPr>
            <w:r>
              <w:rPr>
                <w:rFonts w:ascii="宋体" w:hAnsi="宋体" w:eastAsia="宋体"/>
                <w:sz w:val="16"/>
              </w:rPr>
              <w:t>保安满意度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B7EE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A03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02B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D87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B7942">
            <w:pPr>
              <w:jc w:val="center"/>
            </w:pPr>
          </w:p>
        </w:tc>
      </w:tr>
      <w:tr w14:paraId="5977DFB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850C0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9E22F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FF0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9CA1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108850B"/>
        </w:tc>
      </w:tr>
    </w:tbl>
    <w:p w14:paraId="2550D4B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8D5D3D4">
        <w:tblPrEx>
          <w:tblCellMar>
            <w:top w:w="0" w:type="dxa"/>
            <w:left w:w="108" w:type="dxa"/>
            <w:bottom w:w="0" w:type="dxa"/>
            <w:right w:w="108" w:type="dxa"/>
          </w:tblCellMar>
        </w:tblPrEx>
        <w:tc>
          <w:tcPr>
            <w:tcW w:w="8847" w:type="dxa"/>
            <w:gridSpan w:val="9"/>
            <w:vAlign w:val="center"/>
          </w:tcPr>
          <w:p w14:paraId="1FF85DE9">
            <w:pPr>
              <w:jc w:val="center"/>
            </w:pPr>
            <w:r>
              <w:rPr>
                <w:rFonts w:ascii="宋体" w:hAnsi="宋体" w:eastAsia="宋体"/>
                <w:sz w:val="24"/>
              </w:rPr>
              <w:t>项目支出绩效自评表</w:t>
            </w:r>
          </w:p>
        </w:tc>
      </w:tr>
      <w:tr w14:paraId="5CE9D8C2">
        <w:tblPrEx>
          <w:tblCellMar>
            <w:top w:w="0" w:type="dxa"/>
            <w:left w:w="108" w:type="dxa"/>
            <w:bottom w:w="0" w:type="dxa"/>
            <w:right w:w="108" w:type="dxa"/>
          </w:tblCellMar>
        </w:tblPrEx>
        <w:tc>
          <w:tcPr>
            <w:tcW w:w="8847" w:type="dxa"/>
            <w:gridSpan w:val="9"/>
            <w:vAlign w:val="center"/>
          </w:tcPr>
          <w:p w14:paraId="5DDC8AC9">
            <w:pPr>
              <w:jc w:val="center"/>
            </w:pPr>
            <w:r>
              <w:rPr>
                <w:rFonts w:ascii="宋体" w:hAnsi="宋体" w:eastAsia="宋体"/>
                <w:sz w:val="24"/>
              </w:rPr>
              <w:t>(2024年度)</w:t>
            </w:r>
          </w:p>
        </w:tc>
      </w:tr>
      <w:tr w14:paraId="7DA6E13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7810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999769C">
            <w:pPr>
              <w:jc w:val="center"/>
            </w:pPr>
            <w:r>
              <w:rPr>
                <w:rFonts w:ascii="宋体" w:hAnsi="宋体" w:eastAsia="宋体"/>
                <w:sz w:val="16"/>
              </w:rPr>
              <w:t>县财政配套生均公用经费</w:t>
            </w:r>
          </w:p>
        </w:tc>
      </w:tr>
      <w:tr w14:paraId="38F0B1A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5037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B4E815">
            <w:pPr>
              <w:jc w:val="center"/>
            </w:pPr>
            <w:r>
              <w:rPr>
                <w:rFonts w:ascii="宋体" w:hAnsi="宋体" w:eastAsia="宋体"/>
                <w:sz w:val="16"/>
              </w:rPr>
              <w:t>民丰县高级中学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D271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4C2802">
            <w:pPr>
              <w:jc w:val="center"/>
            </w:pPr>
            <w:r>
              <w:rPr>
                <w:rFonts w:ascii="宋体" w:hAnsi="宋体" w:eastAsia="宋体"/>
                <w:sz w:val="16"/>
              </w:rPr>
              <w:t>民丰县高级中学</w:t>
            </w:r>
          </w:p>
        </w:tc>
      </w:tr>
      <w:tr w14:paraId="336D68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9821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A899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02DA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6F9E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6676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33D1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BD1E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B0B87">
            <w:pPr>
              <w:jc w:val="center"/>
            </w:pPr>
            <w:r>
              <w:rPr>
                <w:rFonts w:ascii="宋体" w:hAnsi="宋体" w:eastAsia="宋体"/>
                <w:sz w:val="16"/>
              </w:rPr>
              <w:t>得分</w:t>
            </w:r>
          </w:p>
        </w:tc>
      </w:tr>
      <w:tr w14:paraId="69F8D3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75A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608A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51273">
            <w:pPr>
              <w:jc w:val="center"/>
            </w:pPr>
            <w:r>
              <w:rPr>
                <w:rFonts w:ascii="宋体" w:hAnsi="宋体" w:eastAsia="宋体"/>
                <w:sz w:val="16"/>
              </w:rPr>
              <w:t>87.30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EF82B">
            <w:pPr>
              <w:jc w:val="center"/>
            </w:pPr>
            <w:r>
              <w:rPr>
                <w:rFonts w:ascii="宋体" w:hAnsi="宋体" w:eastAsia="宋体"/>
                <w:sz w:val="16"/>
              </w:rPr>
              <w:t>87.30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CC771">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6AD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3DD64">
            <w:pPr>
              <w:jc w:val="center"/>
            </w:pPr>
            <w:r>
              <w:rPr>
                <w:rFonts w:ascii="宋体" w:hAnsi="宋体" w:eastAsia="宋体"/>
                <w:sz w:val="16"/>
              </w:rPr>
              <w:t xml:space="preserve">68.73%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6A580">
            <w:pPr>
              <w:jc w:val="center"/>
            </w:pPr>
            <w:r>
              <w:rPr>
                <w:rFonts w:ascii="宋体" w:hAnsi="宋体" w:eastAsia="宋体"/>
                <w:sz w:val="16"/>
              </w:rPr>
              <w:t>2.18分</w:t>
            </w:r>
          </w:p>
        </w:tc>
      </w:tr>
      <w:tr w14:paraId="254128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680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CDD7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B8475">
            <w:pPr>
              <w:jc w:val="center"/>
            </w:pPr>
            <w:r>
              <w:rPr>
                <w:rFonts w:ascii="宋体" w:hAnsi="宋体" w:eastAsia="宋体"/>
                <w:sz w:val="16"/>
              </w:rPr>
              <w:t>87.30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08167">
            <w:pPr>
              <w:jc w:val="center"/>
            </w:pPr>
            <w:r>
              <w:rPr>
                <w:rFonts w:ascii="宋体" w:hAnsi="宋体" w:eastAsia="宋体"/>
                <w:sz w:val="16"/>
              </w:rPr>
              <w:t>87.30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74CCE">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719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598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B8A13">
            <w:pPr>
              <w:jc w:val="center"/>
            </w:pPr>
            <w:r>
              <w:rPr>
                <w:rFonts w:ascii="宋体" w:hAnsi="宋体" w:eastAsia="宋体"/>
                <w:sz w:val="16"/>
              </w:rPr>
              <w:t>—</w:t>
            </w:r>
          </w:p>
        </w:tc>
      </w:tr>
      <w:tr w14:paraId="360CE2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6C3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C248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D07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E29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7F1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5E9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EB3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27885">
            <w:pPr>
              <w:jc w:val="center"/>
            </w:pPr>
            <w:r>
              <w:rPr>
                <w:rFonts w:ascii="宋体" w:hAnsi="宋体" w:eastAsia="宋体"/>
                <w:sz w:val="16"/>
              </w:rPr>
              <w:t>—</w:t>
            </w:r>
          </w:p>
        </w:tc>
      </w:tr>
      <w:tr w14:paraId="1C747D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97CB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D337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608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D4B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98B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964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4B1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94BDC">
            <w:pPr>
              <w:jc w:val="center"/>
            </w:pPr>
            <w:r>
              <w:rPr>
                <w:rFonts w:ascii="宋体" w:hAnsi="宋体" w:eastAsia="宋体"/>
                <w:sz w:val="16"/>
              </w:rPr>
              <w:t>—</w:t>
            </w:r>
          </w:p>
        </w:tc>
      </w:tr>
      <w:tr w14:paraId="4D2ED5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6F1F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F07F8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6D301F">
            <w:pPr>
              <w:jc w:val="center"/>
            </w:pPr>
            <w:r>
              <w:rPr>
                <w:rFonts w:ascii="宋体" w:hAnsi="宋体" w:eastAsia="宋体"/>
                <w:sz w:val="16"/>
              </w:rPr>
              <w:t>实际完成情况</w:t>
            </w:r>
          </w:p>
        </w:tc>
      </w:tr>
      <w:tr w14:paraId="740172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81567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2F6200">
            <w:pPr>
              <w:jc w:val="both"/>
            </w:pPr>
            <w:r>
              <w:rPr>
                <w:rFonts w:ascii="宋体" w:hAnsi="宋体" w:eastAsia="宋体"/>
                <w:sz w:val="16"/>
              </w:rPr>
              <w:t>根据项目实施方案实施本项目。项目实施内容：为保障我校一所高中学校873名学生正常就学，主要用于学校公用支出，保障59名教师日常教学工作正常进行。通过此项目的实施，有效减轻学生家庭负担，保障学生正常就学。</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033CE3">
            <w:pPr>
              <w:jc w:val="both"/>
            </w:pPr>
            <w:r>
              <w:rPr>
                <w:rFonts w:ascii="宋体" w:hAnsi="宋体" w:eastAsia="宋体"/>
                <w:sz w:val="16"/>
              </w:rPr>
              <w:t>截至2024年12月31日，</w:t>
            </w:r>
            <w:r>
              <w:rPr>
                <w:rFonts w:hint="eastAsia" w:ascii="宋体" w:hAnsi="宋体"/>
                <w:sz w:val="16"/>
                <w:lang w:eastAsia="zh-CN"/>
              </w:rPr>
              <w:t>本单位</w:t>
            </w:r>
            <w:r>
              <w:rPr>
                <w:rFonts w:ascii="宋体" w:hAnsi="宋体" w:eastAsia="宋体"/>
                <w:sz w:val="16"/>
              </w:rPr>
              <w:t>共计支出60万元，预算执行率68.73%。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601228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34ABF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775C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0FA8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53F1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C473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ACBE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0204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B168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61A7F">
            <w:pPr>
              <w:jc w:val="center"/>
            </w:pPr>
            <w:r>
              <w:rPr>
                <w:rFonts w:ascii="宋体" w:hAnsi="宋体" w:eastAsia="宋体"/>
                <w:sz w:val="16"/>
              </w:rPr>
              <w:t>偏差原因分析及改进措施</w:t>
            </w:r>
          </w:p>
        </w:tc>
      </w:tr>
      <w:tr w14:paraId="0FE7CCD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EF9D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1458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B7C2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76CD2">
            <w:pPr>
              <w:jc w:val="center"/>
            </w:pPr>
            <w:r>
              <w:rPr>
                <w:rFonts w:ascii="宋体" w:hAnsi="宋体" w:eastAsia="宋体"/>
                <w:sz w:val="16"/>
              </w:rPr>
              <w:t>享受补助学生人数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4D5F8">
            <w:pPr>
              <w:jc w:val="center"/>
            </w:pPr>
            <w:r>
              <w:rPr>
                <w:rFonts w:ascii="宋体" w:hAnsi="宋体" w:eastAsia="宋体"/>
                <w:sz w:val="16"/>
              </w:rPr>
              <w:t>&gt;=873人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84F1D">
            <w:pPr>
              <w:jc w:val="center"/>
            </w:pPr>
            <w:r>
              <w:rPr>
                <w:rFonts w:ascii="宋体" w:hAnsi="宋体" w:eastAsia="宋体"/>
                <w:sz w:val="16"/>
              </w:rPr>
              <w:t>=1013人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D22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2BB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B0A5E">
            <w:pPr>
              <w:jc w:val="center"/>
            </w:pPr>
          </w:p>
        </w:tc>
      </w:tr>
      <w:tr w14:paraId="42595D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0C3A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CAD9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C5E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44772">
            <w:pPr>
              <w:jc w:val="center"/>
            </w:pPr>
            <w:r>
              <w:rPr>
                <w:rFonts w:ascii="宋体" w:hAnsi="宋体" w:eastAsia="宋体"/>
                <w:sz w:val="16"/>
              </w:rPr>
              <w:t>保障学校数量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243A8">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F6701">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027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C6E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A5460">
            <w:pPr>
              <w:jc w:val="center"/>
            </w:pPr>
          </w:p>
        </w:tc>
      </w:tr>
      <w:tr w14:paraId="0C6271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B300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E940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44A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F6A99">
            <w:pPr>
              <w:jc w:val="center"/>
            </w:pPr>
            <w:r>
              <w:rPr>
                <w:rFonts w:ascii="宋体" w:hAnsi="宋体" w:eastAsia="宋体"/>
                <w:sz w:val="16"/>
              </w:rPr>
              <w:t>保障教师人数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9D1F2">
            <w:pPr>
              <w:jc w:val="center"/>
            </w:pPr>
            <w:r>
              <w:rPr>
                <w:rFonts w:ascii="宋体" w:hAnsi="宋体" w:eastAsia="宋体"/>
                <w:sz w:val="16"/>
              </w:rPr>
              <w:t>&gt;=59人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61CF8">
            <w:pPr>
              <w:jc w:val="center"/>
            </w:pPr>
            <w:r>
              <w:rPr>
                <w:rFonts w:ascii="宋体" w:hAnsi="宋体" w:eastAsia="宋体"/>
                <w:sz w:val="16"/>
              </w:rPr>
              <w:t>=53人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2B4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75065">
            <w:pPr>
              <w:jc w:val="center"/>
            </w:pPr>
            <w:r>
              <w:rPr>
                <w:rFonts w:ascii="宋体" w:hAnsi="宋体" w:eastAsia="宋体"/>
                <w:sz w:val="16"/>
              </w:rPr>
              <w:t>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F0256">
            <w:pPr>
              <w:jc w:val="center"/>
            </w:pPr>
            <w:r>
              <w:rPr>
                <w:rFonts w:ascii="宋体" w:hAnsi="宋体" w:eastAsia="宋体"/>
                <w:sz w:val="16"/>
              </w:rPr>
              <w:t>偏差原因：人数按实际需求存在变动，人数减少。措施：加强年初预算精准度。</w:t>
            </w:r>
          </w:p>
        </w:tc>
      </w:tr>
      <w:tr w14:paraId="0315FF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9863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AEAF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E5B3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4BC0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B28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E93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AB3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CDB42">
            <w:pPr>
              <w:jc w:val="center"/>
            </w:pPr>
            <w:r>
              <w:rPr>
                <w:rFonts w:ascii="宋体" w:hAnsi="宋体" w:eastAsia="宋体"/>
                <w:sz w:val="16"/>
              </w:rPr>
              <w:t>2.18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7F34F">
            <w:pPr>
              <w:jc w:val="center"/>
            </w:pPr>
            <w:r>
              <w:rPr>
                <w:rFonts w:ascii="宋体" w:hAnsi="宋体" w:eastAsia="宋体"/>
                <w:sz w:val="16"/>
              </w:rPr>
              <w:t>偏差原因：该项目由上级资金先支付，若上级拨款不够才会考虑使用县配套资金</w:t>
            </w:r>
          </w:p>
        </w:tc>
      </w:tr>
      <w:tr w14:paraId="701A0C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555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B1B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37B3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441F5">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60D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432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4AE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D2C53">
            <w:pPr>
              <w:jc w:val="center"/>
            </w:pPr>
            <w:r>
              <w:rPr>
                <w:rFonts w:ascii="宋体" w:hAnsi="宋体" w:eastAsia="宋体"/>
                <w:sz w:val="16"/>
              </w:rPr>
              <w:t>2.18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F1A4B">
            <w:pPr>
              <w:jc w:val="center"/>
            </w:pPr>
            <w:r>
              <w:rPr>
                <w:rFonts w:ascii="宋体" w:hAnsi="宋体" w:eastAsia="宋体"/>
                <w:sz w:val="16"/>
              </w:rPr>
              <w:t>偏差原因：该项目由上级资金先支付，若上级拨款不够才会考虑使用县配套资金。</w:t>
            </w:r>
          </w:p>
        </w:tc>
      </w:tr>
      <w:tr w14:paraId="3BCC8A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CA60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1CAE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C8741">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9ADD6">
            <w:pPr>
              <w:jc w:val="center"/>
            </w:pPr>
            <w:r>
              <w:rPr>
                <w:rFonts w:ascii="宋体" w:hAnsi="宋体" w:eastAsia="宋体"/>
                <w:sz w:val="16"/>
              </w:rPr>
              <w:t>有效保障学校日常工作正常运转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96E2F">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4280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A3DE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0BDD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63980">
            <w:pPr>
              <w:jc w:val="center"/>
            </w:pPr>
          </w:p>
        </w:tc>
      </w:tr>
      <w:tr w14:paraId="4731A3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F912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FE59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FE74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C3AF1">
            <w:pPr>
              <w:jc w:val="center"/>
            </w:pPr>
            <w:r>
              <w:rPr>
                <w:rFonts w:ascii="宋体" w:hAnsi="宋体" w:eastAsia="宋体"/>
                <w:sz w:val="16"/>
              </w:rPr>
              <w:t>学校学生满意度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A2BF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F250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154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F80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172F8">
            <w:pPr>
              <w:jc w:val="center"/>
            </w:pPr>
          </w:p>
        </w:tc>
      </w:tr>
      <w:tr w14:paraId="71442D8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D60D6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B48BB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53B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C89BE">
            <w:pPr>
              <w:jc w:val="center"/>
            </w:pPr>
            <w:r>
              <w:rPr>
                <w:rFonts w:ascii="宋体" w:hAnsi="宋体" w:eastAsia="宋体"/>
                <w:sz w:val="16"/>
              </w:rPr>
              <w:t>74分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7CBF97"/>
        </w:tc>
      </w:tr>
    </w:tbl>
    <w:p w14:paraId="24DCE5FD">
      <w:r>
        <w:br w:type="page"/>
      </w:r>
    </w:p>
    <w:p w14:paraId="1BC043DE">
      <w:pPr>
        <w:spacing w:line="640" w:lineRule="exact"/>
        <w:ind w:firstLine="640"/>
        <w:jc w:val="both"/>
        <w:outlineLvl w:val="2"/>
      </w:pPr>
      <w:r>
        <w:rPr>
          <w:rFonts w:ascii="黑体" w:hAnsi="黑体" w:eastAsia="黑体"/>
          <w:sz w:val="32"/>
        </w:rPr>
        <w:t>十二、其他需说明的事项</w:t>
      </w:r>
    </w:p>
    <w:p w14:paraId="6B8AA46E">
      <w:pPr>
        <w:spacing w:line="580" w:lineRule="exact"/>
        <w:ind w:firstLine="640"/>
        <w:jc w:val="both"/>
      </w:pPr>
      <w:r>
        <w:rPr>
          <w:rFonts w:ascii="仿宋_GB2312" w:hAnsi="仿宋_GB2312" w:eastAsia="仿宋_GB2312"/>
          <w:b w:val="0"/>
          <w:sz w:val="32"/>
        </w:rPr>
        <w:t>本单位无其他需说明的事项。</w:t>
      </w:r>
    </w:p>
    <w:p w14:paraId="46BE8C66">
      <w:r>
        <w:br w:type="page"/>
      </w:r>
    </w:p>
    <w:p w14:paraId="112A34F6">
      <w:pPr>
        <w:spacing w:line="240" w:lineRule="auto"/>
        <w:jc w:val="center"/>
        <w:outlineLvl w:val="1"/>
      </w:pPr>
      <w:r>
        <w:rPr>
          <w:rFonts w:ascii="黑体" w:hAnsi="黑体" w:eastAsia="黑体"/>
          <w:sz w:val="32"/>
        </w:rPr>
        <w:t>第三部分 专业名词解释</w:t>
      </w:r>
    </w:p>
    <w:p w14:paraId="72CF986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613A99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68F569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E076D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5C4BBC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8A20BF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7E304C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EDE113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20455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E8F4C7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A40655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2F6CFF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41B3D2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0A1A2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37F521D">
      <w:r>
        <w:br w:type="page"/>
      </w:r>
    </w:p>
    <w:p w14:paraId="25770283">
      <w:pPr>
        <w:spacing w:line="240" w:lineRule="auto"/>
        <w:jc w:val="center"/>
        <w:outlineLvl w:val="1"/>
      </w:pPr>
      <w:r>
        <w:rPr>
          <w:rFonts w:ascii="黑体" w:hAnsi="黑体" w:eastAsia="黑体"/>
          <w:sz w:val="32"/>
        </w:rPr>
        <w:t>第四部分 部门决算报表（见附表）</w:t>
      </w:r>
    </w:p>
    <w:p w14:paraId="41F08601">
      <w:pPr>
        <w:spacing w:line="240" w:lineRule="auto"/>
        <w:ind w:firstLine="640"/>
        <w:jc w:val="both"/>
      </w:pPr>
      <w:r>
        <w:rPr>
          <w:rFonts w:ascii="仿宋_GB2312" w:hAnsi="仿宋_GB2312" w:eastAsia="仿宋_GB2312"/>
          <w:b w:val="0"/>
          <w:sz w:val="32"/>
        </w:rPr>
        <w:t>一、《收入支出决算总表》</w:t>
      </w:r>
    </w:p>
    <w:p w14:paraId="03F62532">
      <w:pPr>
        <w:spacing w:line="240" w:lineRule="auto"/>
        <w:ind w:firstLine="640"/>
        <w:jc w:val="both"/>
      </w:pPr>
      <w:r>
        <w:rPr>
          <w:rFonts w:ascii="仿宋_GB2312" w:hAnsi="仿宋_GB2312" w:eastAsia="仿宋_GB2312"/>
          <w:b w:val="0"/>
          <w:sz w:val="32"/>
        </w:rPr>
        <w:t>二、《收入决算表》</w:t>
      </w:r>
    </w:p>
    <w:p w14:paraId="32DB2F65">
      <w:pPr>
        <w:spacing w:line="240" w:lineRule="auto"/>
        <w:ind w:firstLine="640"/>
        <w:jc w:val="both"/>
      </w:pPr>
      <w:r>
        <w:rPr>
          <w:rFonts w:ascii="仿宋_GB2312" w:hAnsi="仿宋_GB2312" w:eastAsia="仿宋_GB2312"/>
          <w:b w:val="0"/>
          <w:sz w:val="32"/>
        </w:rPr>
        <w:t>三、《支出决算表》</w:t>
      </w:r>
    </w:p>
    <w:p w14:paraId="6DC574E3">
      <w:pPr>
        <w:spacing w:line="240" w:lineRule="auto"/>
        <w:ind w:firstLine="640"/>
        <w:jc w:val="both"/>
      </w:pPr>
      <w:r>
        <w:rPr>
          <w:rFonts w:ascii="仿宋_GB2312" w:hAnsi="仿宋_GB2312" w:eastAsia="仿宋_GB2312"/>
          <w:b w:val="0"/>
          <w:sz w:val="32"/>
        </w:rPr>
        <w:t>四、《财政拨款收入支出决算总表》</w:t>
      </w:r>
    </w:p>
    <w:p w14:paraId="2E955072">
      <w:pPr>
        <w:spacing w:line="240" w:lineRule="auto"/>
        <w:ind w:firstLine="640"/>
        <w:jc w:val="both"/>
      </w:pPr>
      <w:r>
        <w:rPr>
          <w:rFonts w:ascii="仿宋_GB2312" w:hAnsi="仿宋_GB2312" w:eastAsia="仿宋_GB2312"/>
          <w:b w:val="0"/>
          <w:sz w:val="32"/>
        </w:rPr>
        <w:t>五、《一般公共预算财政拨款支出决算表》</w:t>
      </w:r>
    </w:p>
    <w:p w14:paraId="74CED3EE">
      <w:pPr>
        <w:spacing w:line="240" w:lineRule="auto"/>
        <w:ind w:firstLine="640"/>
        <w:jc w:val="both"/>
      </w:pPr>
      <w:r>
        <w:rPr>
          <w:rFonts w:ascii="仿宋_GB2312" w:hAnsi="仿宋_GB2312" w:eastAsia="仿宋_GB2312"/>
          <w:b w:val="0"/>
          <w:sz w:val="32"/>
        </w:rPr>
        <w:t>六、《一般公共预算财政拨款基本支出决算表》</w:t>
      </w:r>
    </w:p>
    <w:p w14:paraId="23B778C2">
      <w:pPr>
        <w:spacing w:line="240" w:lineRule="auto"/>
        <w:ind w:firstLine="640"/>
        <w:jc w:val="both"/>
      </w:pPr>
      <w:r>
        <w:rPr>
          <w:rFonts w:ascii="仿宋_GB2312" w:hAnsi="仿宋_GB2312" w:eastAsia="仿宋_GB2312"/>
          <w:b w:val="0"/>
          <w:sz w:val="32"/>
        </w:rPr>
        <w:t>七、《政府性基金预算财政拨款收入支出决算表》</w:t>
      </w:r>
    </w:p>
    <w:p w14:paraId="7EEB1F70">
      <w:pPr>
        <w:spacing w:line="240" w:lineRule="auto"/>
        <w:ind w:firstLine="640"/>
        <w:jc w:val="both"/>
      </w:pPr>
      <w:r>
        <w:rPr>
          <w:rFonts w:ascii="仿宋_GB2312" w:hAnsi="仿宋_GB2312" w:eastAsia="仿宋_GB2312"/>
          <w:b w:val="0"/>
          <w:sz w:val="32"/>
        </w:rPr>
        <w:t>八、《国有资本经营预算财政拨款收入支出决算表》</w:t>
      </w:r>
    </w:p>
    <w:p w14:paraId="4890566E">
      <w:pPr>
        <w:spacing w:line="240" w:lineRule="auto"/>
        <w:ind w:firstLine="640"/>
        <w:jc w:val="both"/>
      </w:pPr>
      <w:r>
        <w:rPr>
          <w:rFonts w:ascii="仿宋_GB2312" w:hAnsi="仿宋_GB2312" w:eastAsia="仿宋_GB2312"/>
          <w:b w:val="0"/>
          <w:sz w:val="32"/>
        </w:rPr>
        <w:t>九、《财政拨款“三公”经费支出决算表》</w:t>
      </w:r>
    </w:p>
    <w:p w14:paraId="6EBEDB18">
      <w:pPr>
        <w:spacing w:line="240" w:lineRule="auto"/>
        <w:ind w:firstLine="640"/>
        <w:jc w:val="both"/>
      </w:pPr>
    </w:p>
    <w:p w14:paraId="27AAAC7D">
      <w:pPr>
        <w:spacing w:line="240" w:lineRule="auto"/>
        <w:ind w:firstLine="640"/>
        <w:jc w:val="both"/>
      </w:pPr>
    </w:p>
    <w:p w14:paraId="16494DD1">
      <w:pPr>
        <w:spacing w:line="240" w:lineRule="auto"/>
        <w:ind w:firstLine="640"/>
        <w:jc w:val="both"/>
      </w:pPr>
    </w:p>
    <w:p w14:paraId="550FBFED">
      <w:pPr>
        <w:spacing w:line="240" w:lineRule="auto"/>
        <w:ind w:firstLine="640"/>
        <w:jc w:val="both"/>
      </w:pPr>
    </w:p>
    <w:p w14:paraId="757E96F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184A30"/>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5081</Words>
  <Characters>5860</Characters>
  <Lines>0</Lines>
  <Paragraphs>0</Paragraphs>
  <TotalTime>1</TotalTime>
  <ScaleCrop>false</ScaleCrop>
  <LinksUpToDate>false</LinksUpToDate>
  <CharactersWithSpaces>6183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2025-09-24T11:03:18Z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