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A8F8D0B">
      <w:r>
        <w:br w:type="page"/>
      </w:r>
    </w:p>
    <w:p w14:paraId="76B67EE1">
      <w:pPr>
        <w:spacing w:line="640" w:lineRule="exact"/>
        <w:jc w:val="center"/>
        <w:outlineLvl w:val="1"/>
      </w:pPr>
      <w:r>
        <w:rPr>
          <w:rFonts w:ascii="黑体" w:hAnsi="黑体" w:eastAsia="黑体"/>
          <w:sz w:val="32"/>
        </w:rPr>
        <w:t>第一部分 单位概况</w:t>
      </w:r>
    </w:p>
    <w:p w14:paraId="600C1BB3">
      <w:pPr>
        <w:spacing w:line="640" w:lineRule="exact"/>
        <w:ind w:firstLine="640"/>
        <w:jc w:val="both"/>
        <w:outlineLvl w:val="2"/>
      </w:pPr>
      <w:r>
        <w:rPr>
          <w:rFonts w:ascii="黑体" w:hAnsi="黑体" w:eastAsia="黑体"/>
          <w:sz w:val="32"/>
        </w:rPr>
        <w:t>一、主要职能</w:t>
      </w:r>
    </w:p>
    <w:p w14:paraId="1B1B6D95">
      <w:pPr>
        <w:spacing w:line="580" w:lineRule="exact"/>
        <w:ind w:firstLine="640"/>
        <w:jc w:val="both"/>
      </w:pPr>
      <w:r>
        <w:rPr>
          <w:rFonts w:ascii="仿宋_GB2312" w:hAnsi="仿宋_GB2312" w:eastAsia="仿宋_GB2312"/>
          <w:sz w:val="32"/>
        </w:rPr>
        <w:t>1.贯彻执行国家财政、税收、行政事业单位国有资产管理法规、制度和方针政策；组织起草财政、财务、会计管理、行政事业单位国有资产管理等方面的地方性法规，制定部门规章制度，并监督实施。</w:t>
      </w:r>
    </w:p>
    <w:p w14:paraId="6A4B02DA">
      <w:pPr>
        <w:spacing w:line="580" w:lineRule="exact"/>
        <w:ind w:firstLine="640"/>
        <w:jc w:val="both"/>
      </w:pPr>
      <w:r>
        <w:rPr>
          <w:rFonts w:ascii="仿宋_GB2312" w:hAnsi="仿宋_GB2312" w:eastAsia="仿宋_GB2312"/>
          <w:sz w:val="32"/>
        </w:rPr>
        <w:t>2.根据国民经济和社会发展战略，拟定财政发展战略、中长期财政规划和改革方案并组织实施；分析预测宏观经济形势，参与制定宏观经济政策，提出运用财税政策实施宏观经济调控和综合平衡社会财力的建议；拟订与各单位、财政与企业的分配政策，制定调节收入分配的财税政策，完善促进社会事业发展的财税政策。</w:t>
      </w:r>
    </w:p>
    <w:p w14:paraId="67DDAB34">
      <w:pPr>
        <w:spacing w:line="580" w:lineRule="exact"/>
        <w:ind w:firstLine="640"/>
        <w:jc w:val="both"/>
      </w:pPr>
      <w:r>
        <w:rPr>
          <w:rFonts w:ascii="仿宋_GB2312" w:hAnsi="仿宋_GB2312" w:eastAsia="仿宋_GB2312"/>
          <w:sz w:val="32"/>
        </w:rPr>
        <w:t>3.承担各项财政收支管理责任；负责编制民丰县本级预决算草案并组织执行；受民丰县人民政府委托向民丰县人民代表大会报告县级和全县预算及其执行情况，向民丰县人大常委会报告决算；组织实施专项资金绩效考核工作；组织制定经费开支标准、定额，负责财政预决算工作；完善民丰县对下转移支付制度。</w:t>
      </w:r>
    </w:p>
    <w:p w14:paraId="2FABE558">
      <w:pPr>
        <w:spacing w:line="580" w:lineRule="exact"/>
        <w:ind w:firstLine="640"/>
        <w:jc w:val="both"/>
      </w:pPr>
      <w:r>
        <w:rPr>
          <w:rFonts w:ascii="仿宋_GB2312" w:hAnsi="仿宋_GB2312" w:eastAsia="仿宋_GB2312"/>
          <w:sz w:val="32"/>
        </w:rPr>
        <w:t>4.负责组织起草地方性税收立法计划、税收法规草案及其实施细则和税收政策调整方案，按照管理权限拟定减免税规定和对民丰县预算影响较大的临时和特殊的地方税减免事项；负责政府非税收入和政府性基金管理；监管财政票据；制定财票管理政策和有关办法，按规定管理彩票资金。</w:t>
      </w:r>
    </w:p>
    <w:p w14:paraId="51B90403">
      <w:pPr>
        <w:spacing w:line="580" w:lineRule="exact"/>
        <w:ind w:firstLine="640"/>
        <w:jc w:val="both"/>
      </w:pPr>
      <w:r>
        <w:rPr>
          <w:rFonts w:ascii="仿宋_GB2312" w:hAnsi="仿宋_GB2312" w:eastAsia="仿宋_GB2312"/>
          <w:sz w:val="32"/>
        </w:rPr>
        <w:t>5.组织制定民丰县国库管理制度、国库集中收付制度，按规定开展民丰县国库现金管理工作，管理监督地方国库资金缴拨使用；负责制定民丰县政府采购制度并监督管理；管理民丰县财政统一发放工资工作。</w:t>
      </w:r>
    </w:p>
    <w:p w14:paraId="03E65028">
      <w:pPr>
        <w:spacing w:line="580" w:lineRule="exact"/>
        <w:ind w:firstLine="640"/>
        <w:jc w:val="both"/>
      </w:pPr>
      <w:r>
        <w:rPr>
          <w:rFonts w:ascii="仿宋_GB2312" w:hAnsi="仿宋_GB2312" w:eastAsia="仿宋_GB2312"/>
          <w:sz w:val="32"/>
        </w:rPr>
        <w:t>6.负责制定民丰县行政事业单位国有资产管理规章制度，按规定管理行政事业单位国有资产，拟定和执行需要全县统一规定的开支标准和支出政策；管理民丰县财政预算内行政机构、事业单位和社会团体非贸易非经营性用汇。</w:t>
      </w:r>
    </w:p>
    <w:p w14:paraId="0E78BAFF">
      <w:pPr>
        <w:spacing w:line="580" w:lineRule="exact"/>
        <w:ind w:firstLine="640"/>
        <w:jc w:val="both"/>
      </w:pPr>
      <w:r>
        <w:rPr>
          <w:rFonts w:ascii="仿宋_GB2312" w:hAnsi="仿宋_GB2312" w:eastAsia="仿宋_GB2312"/>
          <w:sz w:val="32"/>
        </w:rPr>
        <w:t>7.拟定和执行地方政府性债务管理制度和办法，按规定开展地方政府债券管理工作；管理国债资金，防范财政风险；负责管理政府外债，组织实施外国政府、国际金融组织贷款项目和审核、申报、转贷、签订贷款协定以及资金管理工作；承担地方金融企业的国有资产和财务的监管工作。</w:t>
      </w:r>
    </w:p>
    <w:p w14:paraId="15199630">
      <w:pPr>
        <w:spacing w:line="580" w:lineRule="exact"/>
        <w:ind w:firstLine="640"/>
        <w:jc w:val="both"/>
      </w:pPr>
      <w:r>
        <w:rPr>
          <w:rFonts w:ascii="仿宋_GB2312" w:hAnsi="仿宋_GB2312" w:eastAsia="仿宋_GB2312"/>
          <w:sz w:val="32"/>
        </w:rPr>
        <w:t>8.参与拟定民丰县建设投资的有关政策，制定民丰县基本建设财务管理制度，负责中央和民丰县政府性投资项目财政资金管理工作；承担有关政策性补贴和专项储备资金财政管理工作；管理农业综合开发项目、资金及财务；管理各项财政扶贫资金。</w:t>
      </w:r>
    </w:p>
    <w:p w14:paraId="280B6960">
      <w:pPr>
        <w:spacing w:line="580" w:lineRule="exact"/>
        <w:ind w:firstLine="640"/>
        <w:jc w:val="both"/>
      </w:pPr>
      <w:r>
        <w:rPr>
          <w:rFonts w:ascii="仿宋_GB2312" w:hAnsi="仿宋_GB2312" w:eastAsia="仿宋_GB2312"/>
          <w:sz w:val="32"/>
        </w:rPr>
        <w:t>9.会同民丰县有关部门管理财政社会保障和就业及医疗卫生资金，会同民丰县有关部门研究制定社会保障资金（基金）政策和有关的财务管理制度，编制民丰县社会保障预决算草案。</w:t>
      </w:r>
    </w:p>
    <w:p w14:paraId="7C8B5209">
      <w:pPr>
        <w:spacing w:line="580" w:lineRule="exact"/>
        <w:ind w:firstLine="640"/>
        <w:jc w:val="both"/>
      </w:pPr>
      <w:r>
        <w:rPr>
          <w:rFonts w:ascii="仿宋_GB2312" w:hAnsi="仿宋_GB2312" w:eastAsia="仿宋_GB2312"/>
          <w:sz w:val="32"/>
        </w:rPr>
        <w:t>10.负责审核和汇总编制全县国有资本经营预决算草案，制定国有资本经营预算的制度和办法，收取民丰县本级企业国有资本收益；组织实施企业财务制度，参与制定企业国有资产管理相关制度。</w:t>
      </w:r>
    </w:p>
    <w:p w14:paraId="5E1745D6">
      <w:pPr>
        <w:spacing w:line="580" w:lineRule="exact"/>
        <w:ind w:firstLine="640"/>
        <w:jc w:val="both"/>
      </w:pPr>
      <w:r>
        <w:rPr>
          <w:rFonts w:ascii="仿宋_GB2312" w:hAnsi="仿宋_GB2312" w:eastAsia="仿宋_GB2312"/>
          <w:sz w:val="32"/>
        </w:rPr>
        <w:t>11.管理和指导全县会计工作，规范会计行为；组织执-5-行国家统一的会计制度，制定补充规定并贯彻执行；组织管理会计人员的业务培训和会计人员从业资格；指导和监督注册会计师和会计师事务所业务工作；指导和监督注册资产评估师和资产评估师事务所业务工作；指导和管理社会审计工作。</w:t>
      </w:r>
    </w:p>
    <w:p w14:paraId="6C078622">
      <w:pPr>
        <w:spacing w:line="580" w:lineRule="exact"/>
        <w:ind w:firstLine="640"/>
        <w:jc w:val="both"/>
      </w:pPr>
      <w:r>
        <w:rPr>
          <w:rFonts w:ascii="仿宋_GB2312" w:hAnsi="仿宋_GB2312" w:eastAsia="仿宋_GB2312"/>
          <w:sz w:val="32"/>
        </w:rPr>
        <w:t>12.监督检查财税法规、政策的执行情况，反映财政收支管理中的重大问题，提出加强财政管理的政策建议；负责民丰县财政系统信息化建设（金财工程）规划，并组织实施。</w:t>
      </w:r>
    </w:p>
    <w:p w14:paraId="3A0E8BFE">
      <w:pPr>
        <w:spacing w:line="580" w:lineRule="exact"/>
        <w:ind w:firstLine="640"/>
        <w:jc w:val="both"/>
      </w:pPr>
      <w:r>
        <w:rPr>
          <w:rFonts w:ascii="仿宋_GB2312" w:hAnsi="仿宋_GB2312" w:eastAsia="仿宋_GB2312"/>
          <w:sz w:val="32"/>
        </w:rPr>
        <w:t>13.承办民丰县人民政府交办的其他事项。</w:t>
      </w:r>
    </w:p>
    <w:p w14:paraId="55FCE7A6">
      <w:pPr>
        <w:spacing w:line="640" w:lineRule="exact"/>
        <w:ind w:firstLine="640"/>
        <w:jc w:val="both"/>
        <w:outlineLvl w:val="2"/>
      </w:pPr>
      <w:r>
        <w:rPr>
          <w:rFonts w:ascii="黑体" w:hAnsi="黑体" w:eastAsia="黑体"/>
          <w:sz w:val="32"/>
        </w:rPr>
        <w:t>二、机构设置及人员情况</w:t>
      </w:r>
    </w:p>
    <w:p w14:paraId="22EC8C00">
      <w:pPr>
        <w:spacing w:line="580" w:lineRule="exact"/>
        <w:ind w:firstLine="640"/>
        <w:jc w:val="both"/>
      </w:pPr>
      <w:r>
        <w:rPr>
          <w:rFonts w:ascii="仿宋_GB2312" w:hAnsi="仿宋_GB2312" w:eastAsia="仿宋_GB2312"/>
          <w:sz w:val="32"/>
        </w:rPr>
        <w:t>民丰县财政局2024年度，实有人数36人，其中：在职人员22人，增加2人；离休人员0人，增加0人；退休人员14人,增加1人。</w:t>
      </w:r>
    </w:p>
    <w:p w14:paraId="32A1BC0C">
      <w:pPr>
        <w:spacing w:line="580" w:lineRule="exact"/>
        <w:ind w:firstLine="640"/>
        <w:jc w:val="both"/>
      </w:pPr>
      <w:r>
        <w:rPr>
          <w:rFonts w:ascii="仿宋_GB2312" w:hAnsi="仿宋_GB2312" w:eastAsia="仿宋_GB2312"/>
          <w:sz w:val="32"/>
        </w:rPr>
        <w:t>民丰县财政局无下属预算单位，下设10个科室，分别是：办公室、财务室、科教文股、预算股、国库股、社保股、农业股、行政政法股、档案室、会议室。</w:t>
      </w:r>
    </w:p>
    <w:p w14:paraId="442C09D3">
      <w:r>
        <w:br w:type="page"/>
      </w:r>
    </w:p>
    <w:p w14:paraId="2CB4D572">
      <w:pPr>
        <w:spacing w:line="240" w:lineRule="auto"/>
        <w:jc w:val="center"/>
        <w:outlineLvl w:val="1"/>
      </w:pPr>
      <w:r>
        <w:rPr>
          <w:rFonts w:ascii="黑体" w:hAnsi="黑体" w:eastAsia="黑体"/>
          <w:sz w:val="32"/>
        </w:rPr>
        <w:t>第二部分 部门决算情况说明</w:t>
      </w:r>
    </w:p>
    <w:p w14:paraId="1927C8CE">
      <w:pPr>
        <w:spacing w:line="640" w:lineRule="exact"/>
        <w:ind w:firstLine="640"/>
        <w:jc w:val="both"/>
        <w:outlineLvl w:val="2"/>
      </w:pPr>
      <w:r>
        <w:rPr>
          <w:rFonts w:ascii="黑体" w:hAnsi="黑体" w:eastAsia="黑体"/>
          <w:sz w:val="32"/>
        </w:rPr>
        <w:t>一、收入支出决算总体情况说明</w:t>
      </w:r>
    </w:p>
    <w:p w14:paraId="732FF986">
      <w:pPr>
        <w:spacing w:line="580" w:lineRule="exact"/>
        <w:ind w:firstLine="640"/>
        <w:jc w:val="both"/>
      </w:pPr>
      <w:r>
        <w:rPr>
          <w:rFonts w:ascii="仿宋_GB2312" w:hAnsi="仿宋_GB2312" w:eastAsia="仿宋_GB2312"/>
          <w:b/>
          <w:sz w:val="32"/>
        </w:rPr>
        <w:t>2024年度收入总计712.92万元，</w:t>
      </w:r>
      <w:r>
        <w:rPr>
          <w:rFonts w:ascii="仿宋_GB2312" w:hAnsi="仿宋_GB2312" w:eastAsia="仿宋_GB2312"/>
          <w:b w:val="0"/>
          <w:sz w:val="32"/>
        </w:rPr>
        <w:t>其中：本年收入合计678.97万元，使用非财政拨款结余（含专用结余）0.00万元，年初结转和结余33.95万元。</w:t>
      </w:r>
    </w:p>
    <w:p w14:paraId="0BAF3D61">
      <w:pPr>
        <w:spacing w:line="580" w:lineRule="exact"/>
        <w:ind w:firstLine="640"/>
        <w:jc w:val="both"/>
      </w:pPr>
      <w:r>
        <w:rPr>
          <w:rFonts w:ascii="仿宋_GB2312" w:hAnsi="仿宋_GB2312" w:eastAsia="仿宋_GB2312"/>
          <w:b/>
          <w:sz w:val="32"/>
        </w:rPr>
        <w:t>2024年度支出总计712.92万元，</w:t>
      </w:r>
      <w:r>
        <w:rPr>
          <w:rFonts w:ascii="仿宋_GB2312" w:hAnsi="仿宋_GB2312" w:eastAsia="仿宋_GB2312"/>
          <w:b w:val="0"/>
          <w:sz w:val="32"/>
        </w:rPr>
        <w:t>其中：本年支出合计709.41万元，结余分配0.00万元，年末结转和结余3.51万元。</w:t>
      </w:r>
    </w:p>
    <w:p w14:paraId="3E122C77">
      <w:pPr>
        <w:spacing w:line="580" w:lineRule="exact"/>
        <w:ind w:firstLine="640"/>
        <w:jc w:val="both"/>
      </w:pPr>
      <w:r>
        <w:rPr>
          <w:rFonts w:ascii="仿宋_GB2312" w:hAnsi="仿宋_GB2312" w:eastAsia="仿宋_GB2312"/>
          <w:b w:val="0"/>
          <w:sz w:val="32"/>
        </w:rPr>
        <w:t>收入支出总体与上年相比，减少151.85万元，下降17.56%，主要原因是：本年度国投公司运转经费减少、金财服务器运行维护经费减少。</w:t>
      </w:r>
    </w:p>
    <w:p w14:paraId="6090DFCA">
      <w:pPr>
        <w:spacing w:line="640" w:lineRule="exact"/>
        <w:ind w:firstLine="640"/>
        <w:jc w:val="both"/>
        <w:outlineLvl w:val="2"/>
      </w:pPr>
      <w:r>
        <w:rPr>
          <w:rFonts w:ascii="黑体" w:hAnsi="黑体" w:eastAsia="黑体"/>
          <w:sz w:val="32"/>
        </w:rPr>
        <w:t>二、收入决算情况说明</w:t>
      </w:r>
    </w:p>
    <w:p w14:paraId="1F596237">
      <w:pPr>
        <w:spacing w:line="580" w:lineRule="exact"/>
        <w:ind w:firstLine="640"/>
        <w:jc w:val="both"/>
      </w:pPr>
      <w:r>
        <w:rPr>
          <w:rFonts w:ascii="仿宋_GB2312" w:hAnsi="仿宋_GB2312" w:eastAsia="仿宋_GB2312"/>
          <w:b/>
          <w:sz w:val="32"/>
        </w:rPr>
        <w:t>本年收入678.97万元，</w:t>
      </w:r>
      <w:r>
        <w:rPr>
          <w:rFonts w:ascii="仿宋_GB2312" w:hAnsi="仿宋_GB2312" w:eastAsia="仿宋_GB2312"/>
          <w:b w:val="0"/>
          <w:sz w:val="32"/>
        </w:rPr>
        <w:t>其中：财政拨款收入608.04万元，占89.55%；上级补助收入0.00万元，占0.00%；事业收入0.00万元，占0.00%；经营收入0.00万元，占0.00%；附属单位上缴收入0.00万元，占0.00%；其他收入70.93万元，占10.45%。</w:t>
      </w:r>
    </w:p>
    <w:p w14:paraId="2A0EEA50">
      <w:pPr>
        <w:spacing w:line="640" w:lineRule="exact"/>
        <w:ind w:firstLine="640"/>
        <w:jc w:val="both"/>
        <w:outlineLvl w:val="2"/>
      </w:pPr>
      <w:r>
        <w:rPr>
          <w:rFonts w:ascii="黑体" w:hAnsi="黑体" w:eastAsia="黑体"/>
          <w:sz w:val="32"/>
        </w:rPr>
        <w:t>三、支出决算情况说明</w:t>
      </w:r>
    </w:p>
    <w:p w14:paraId="42DAB89C">
      <w:pPr>
        <w:spacing w:line="580" w:lineRule="exact"/>
        <w:ind w:firstLine="640"/>
        <w:jc w:val="both"/>
      </w:pPr>
      <w:r>
        <w:rPr>
          <w:rFonts w:ascii="仿宋_GB2312" w:hAnsi="仿宋_GB2312" w:eastAsia="仿宋_GB2312"/>
          <w:b/>
          <w:sz w:val="32"/>
        </w:rPr>
        <w:t>本年支出709.41万元，</w:t>
      </w:r>
      <w:r>
        <w:rPr>
          <w:rFonts w:ascii="仿宋_GB2312" w:hAnsi="仿宋_GB2312" w:eastAsia="仿宋_GB2312"/>
          <w:b w:val="0"/>
          <w:sz w:val="32"/>
        </w:rPr>
        <w:t>其中：基本支出702.79万元，占99.07%；项目支出6.62万元，占0.93%；上缴上级支出0.00万元，占0.00%；经营支出0.00万元，占0.00%；对附属单位补助支出0.00万元，占0.00%。</w:t>
      </w:r>
    </w:p>
    <w:p w14:paraId="049BB470">
      <w:pPr>
        <w:spacing w:line="640" w:lineRule="exact"/>
        <w:ind w:firstLine="640"/>
        <w:jc w:val="both"/>
        <w:outlineLvl w:val="2"/>
      </w:pPr>
      <w:r>
        <w:rPr>
          <w:rFonts w:ascii="黑体" w:hAnsi="黑体" w:eastAsia="黑体"/>
          <w:sz w:val="32"/>
        </w:rPr>
        <w:t>四、财政拨款收入支出决算总体情况说明</w:t>
      </w:r>
    </w:p>
    <w:p w14:paraId="7532421A">
      <w:pPr>
        <w:spacing w:line="580" w:lineRule="exact"/>
        <w:ind w:firstLine="640"/>
        <w:jc w:val="both"/>
      </w:pPr>
      <w:r>
        <w:rPr>
          <w:rFonts w:ascii="仿宋_GB2312" w:hAnsi="仿宋_GB2312" w:eastAsia="仿宋_GB2312"/>
          <w:b/>
          <w:sz w:val="32"/>
        </w:rPr>
        <w:t>2024年度财政拨款收入总计608.04万元，</w:t>
      </w:r>
      <w:r>
        <w:rPr>
          <w:rFonts w:ascii="仿宋_GB2312" w:hAnsi="仿宋_GB2312" w:eastAsia="仿宋_GB2312"/>
          <w:b w:val="0"/>
          <w:sz w:val="32"/>
        </w:rPr>
        <w:t>其中：年初财政拨款结转和结余0.00万元，本年财政拨款收入608.04万元。</w:t>
      </w:r>
      <w:r>
        <w:rPr>
          <w:rFonts w:ascii="仿宋_GB2312" w:hAnsi="仿宋_GB2312" w:eastAsia="仿宋_GB2312"/>
          <w:b/>
          <w:sz w:val="32"/>
        </w:rPr>
        <w:t>财政拨款支出总计608.04万元，</w:t>
      </w:r>
      <w:r>
        <w:rPr>
          <w:rFonts w:ascii="仿宋_GB2312" w:hAnsi="仿宋_GB2312" w:eastAsia="仿宋_GB2312"/>
          <w:b w:val="0"/>
          <w:sz w:val="32"/>
        </w:rPr>
        <w:t>其中：年末财政拨款结转和结余0.00万元，本年财政拨款支出608.04万元。</w:t>
      </w:r>
    </w:p>
    <w:p w14:paraId="5B38E71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减少156.18万元，下降20.44%，主要原因是：本年度国投公司运转经费减少、金财服务器运行维护经费减少。</w:t>
      </w:r>
      <w:r>
        <w:rPr>
          <w:rFonts w:ascii="仿宋_GB2312" w:hAnsi="仿宋_GB2312" w:eastAsia="仿宋_GB2312"/>
          <w:b/>
          <w:sz w:val="32"/>
        </w:rPr>
        <w:t>与年初预算相比，</w:t>
      </w:r>
      <w:r>
        <w:rPr>
          <w:rFonts w:ascii="仿宋_GB2312" w:hAnsi="仿宋_GB2312" w:eastAsia="仿宋_GB2312"/>
          <w:b w:val="0"/>
          <w:sz w:val="32"/>
        </w:rPr>
        <w:t>年初预算数897.55万元，决算数608.04万元，预决算差异率-32.26%，主要原因是：本年度国投公司运转经费减少、金财服务器运行维护项目经费减少，年中调减经费，预决算存在差异。</w:t>
      </w:r>
    </w:p>
    <w:p w14:paraId="1C86E130">
      <w:pPr>
        <w:spacing w:line="640" w:lineRule="exact"/>
        <w:ind w:firstLine="640"/>
        <w:jc w:val="both"/>
        <w:outlineLvl w:val="2"/>
      </w:pPr>
      <w:r>
        <w:rPr>
          <w:rFonts w:ascii="黑体" w:hAnsi="黑体" w:eastAsia="黑体"/>
          <w:sz w:val="32"/>
        </w:rPr>
        <w:t>五、一般公共预算财政拨款支出决算情况说明</w:t>
      </w:r>
    </w:p>
    <w:p w14:paraId="5499F4D3">
      <w:pPr>
        <w:spacing w:line="640" w:lineRule="exact"/>
        <w:ind w:firstLine="640"/>
        <w:jc w:val="both"/>
        <w:outlineLvl w:val="3"/>
      </w:pPr>
      <w:r>
        <w:rPr>
          <w:rFonts w:ascii="楷体_GB2312" w:hAnsi="楷体_GB2312" w:eastAsia="楷体_GB2312"/>
          <w:b/>
          <w:sz w:val="32"/>
        </w:rPr>
        <w:t>（一）一般公共预算财政拨款支出决算总体情况</w:t>
      </w:r>
    </w:p>
    <w:p w14:paraId="04F01132">
      <w:pPr>
        <w:spacing w:line="580" w:lineRule="exact"/>
        <w:ind w:firstLine="640"/>
        <w:jc w:val="both"/>
      </w:pPr>
      <w:r>
        <w:rPr>
          <w:rFonts w:ascii="仿宋_GB2312" w:hAnsi="仿宋_GB2312" w:eastAsia="仿宋_GB2312"/>
          <w:b/>
          <w:sz w:val="32"/>
        </w:rPr>
        <w:t>2024年度一般公共预算财政拨款支出608.04万元，</w:t>
      </w:r>
      <w:r>
        <w:rPr>
          <w:rFonts w:ascii="仿宋_GB2312" w:hAnsi="仿宋_GB2312" w:eastAsia="仿宋_GB2312"/>
          <w:b w:val="0"/>
          <w:sz w:val="32"/>
        </w:rPr>
        <w:t>占本年支出合计的85.71%。</w:t>
      </w:r>
      <w:r>
        <w:rPr>
          <w:rFonts w:ascii="仿宋_GB2312" w:hAnsi="仿宋_GB2312" w:eastAsia="仿宋_GB2312"/>
          <w:b/>
          <w:sz w:val="32"/>
        </w:rPr>
        <w:t>与上年相比，</w:t>
      </w:r>
      <w:r>
        <w:rPr>
          <w:rFonts w:ascii="仿宋_GB2312" w:hAnsi="仿宋_GB2312" w:eastAsia="仿宋_GB2312"/>
          <w:b w:val="0"/>
          <w:sz w:val="32"/>
        </w:rPr>
        <w:t>减少156.18万元，下降20.44%，主要原因是：本年度国投公司运转经费减少、金财服务器运行维护经费减少。</w:t>
      </w:r>
      <w:r>
        <w:rPr>
          <w:rFonts w:ascii="仿宋_GB2312" w:hAnsi="仿宋_GB2312" w:eastAsia="仿宋_GB2312"/>
          <w:b/>
          <w:sz w:val="32"/>
        </w:rPr>
        <w:t>与年初预算相比,</w:t>
      </w:r>
      <w:r>
        <w:rPr>
          <w:rFonts w:ascii="仿宋_GB2312" w:hAnsi="仿宋_GB2312" w:eastAsia="仿宋_GB2312"/>
          <w:b w:val="0"/>
          <w:sz w:val="32"/>
        </w:rPr>
        <w:t>年初预算数897.55万元，决算数608.04万元，预决算差异率-32.26%，主要原因是：本年度国投公司运转经费减少、金财服务器运行维护项目经费减少，年中调减经费，预决算存在差异。</w:t>
      </w:r>
    </w:p>
    <w:p w14:paraId="632A2FB2">
      <w:pPr>
        <w:spacing w:line="640" w:lineRule="exact"/>
        <w:ind w:firstLine="640"/>
        <w:jc w:val="both"/>
        <w:outlineLvl w:val="3"/>
      </w:pPr>
      <w:r>
        <w:rPr>
          <w:rFonts w:ascii="楷体_GB2312" w:hAnsi="楷体_GB2312" w:eastAsia="楷体_GB2312"/>
          <w:b/>
          <w:sz w:val="32"/>
        </w:rPr>
        <w:t>（二）一般公共预算财政拨款支出决算结构情况</w:t>
      </w:r>
    </w:p>
    <w:p w14:paraId="58D8E261">
      <w:pPr>
        <w:spacing w:line="580" w:lineRule="exact"/>
        <w:ind w:firstLine="640"/>
        <w:jc w:val="both"/>
      </w:pPr>
      <w:r>
        <w:rPr>
          <w:rFonts w:ascii="仿宋_GB2312" w:hAnsi="仿宋_GB2312" w:eastAsia="仿宋_GB2312"/>
          <w:b w:val="0"/>
          <w:sz w:val="32"/>
        </w:rPr>
        <w:t>1.一般公共服务支出(类)456.46万元,占75.07%。</w:t>
      </w:r>
    </w:p>
    <w:p w14:paraId="4B8FCE4F">
      <w:pPr>
        <w:spacing w:line="580" w:lineRule="exact"/>
        <w:ind w:firstLine="640"/>
        <w:jc w:val="both"/>
      </w:pPr>
      <w:r>
        <w:rPr>
          <w:rFonts w:ascii="仿宋_GB2312" w:hAnsi="仿宋_GB2312" w:eastAsia="仿宋_GB2312"/>
          <w:b w:val="0"/>
          <w:sz w:val="32"/>
        </w:rPr>
        <w:t>2.社会保障和就业支出(类)86.49万元,占14.22%。</w:t>
      </w:r>
    </w:p>
    <w:p w14:paraId="3F19B662">
      <w:pPr>
        <w:spacing w:line="580" w:lineRule="exact"/>
        <w:ind w:firstLine="640"/>
        <w:jc w:val="both"/>
      </w:pPr>
      <w:r>
        <w:rPr>
          <w:rFonts w:ascii="仿宋_GB2312" w:hAnsi="仿宋_GB2312" w:eastAsia="仿宋_GB2312"/>
          <w:b w:val="0"/>
          <w:sz w:val="32"/>
        </w:rPr>
        <w:t>3.卫生健康支出(类)25.95万元,占4.27%。</w:t>
      </w:r>
    </w:p>
    <w:p w14:paraId="22A68B1F">
      <w:pPr>
        <w:spacing w:line="580" w:lineRule="exact"/>
        <w:ind w:firstLine="640"/>
        <w:jc w:val="both"/>
      </w:pPr>
      <w:r>
        <w:rPr>
          <w:rFonts w:ascii="仿宋_GB2312" w:hAnsi="仿宋_GB2312" w:eastAsia="仿宋_GB2312"/>
          <w:b w:val="0"/>
          <w:sz w:val="32"/>
        </w:rPr>
        <w:t>4.农林水支出(类)6.62万元,占1.09%。</w:t>
      </w:r>
    </w:p>
    <w:p w14:paraId="0F5B0A68">
      <w:pPr>
        <w:spacing w:line="580" w:lineRule="exact"/>
        <w:ind w:firstLine="640"/>
        <w:jc w:val="both"/>
      </w:pPr>
      <w:r>
        <w:rPr>
          <w:rFonts w:ascii="仿宋_GB2312" w:hAnsi="仿宋_GB2312" w:eastAsia="仿宋_GB2312"/>
          <w:b w:val="0"/>
          <w:sz w:val="32"/>
        </w:rPr>
        <w:t>5.住房保障支出(类)32.52万元,占5.35%。</w:t>
      </w:r>
    </w:p>
    <w:p w14:paraId="492AABF7">
      <w:pPr>
        <w:spacing w:line="640" w:lineRule="exact"/>
        <w:ind w:firstLine="640"/>
        <w:jc w:val="both"/>
        <w:outlineLvl w:val="3"/>
      </w:pPr>
      <w:r>
        <w:rPr>
          <w:rFonts w:ascii="楷体_GB2312" w:hAnsi="楷体_GB2312" w:eastAsia="楷体_GB2312"/>
          <w:b/>
          <w:sz w:val="32"/>
        </w:rPr>
        <w:t>（三）一般公共预算财政拨款支出决算具体情况</w:t>
      </w:r>
    </w:p>
    <w:p w14:paraId="27C2AA2B">
      <w:pPr>
        <w:spacing w:line="580" w:lineRule="exact"/>
        <w:ind w:firstLine="640"/>
        <w:jc w:val="both"/>
      </w:pPr>
      <w:r>
        <w:rPr>
          <w:rFonts w:ascii="仿宋_GB2312" w:hAnsi="仿宋_GB2312" w:eastAsia="仿宋_GB2312"/>
          <w:b w:val="0"/>
          <w:sz w:val="32"/>
        </w:rPr>
        <w:t>1.一般公共服务支出(类)财政事务(款)行政运行(项):支出决算数为456.46万元，比上年决算减少263.26万元，下降36.58%,主要原因是：一是本年度减少国投公司运转经费、金财服务器运行维护经费；二是科目调整，退休人员经费、职工住房公积金，医疗保险，公务员医疗补助等经费上年在主科目列支，本年单独列支。</w:t>
      </w:r>
    </w:p>
    <w:p w14:paraId="4B0F599A">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12.80万元，比上年决算增加12.80万元，增长100.00%,主要原因是：一是本年度退休人员增加，养老支出增加，退休费支出增加；二是科目调整，退休人员经费上年在主科目列支，本年单独列支。</w:t>
      </w:r>
    </w:p>
    <w:p w14:paraId="33A2F1C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43.48万元，比上年决算增加5.98万元，增长15.95%,主要原因是：本年在职人员增加，在职人员工资基数调增，养老缴费基数上涨，相应支出增加。</w:t>
      </w:r>
    </w:p>
    <w:p w14:paraId="211EE1E5">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30.21万元，比上年决算增加30.21万元，增长100.00%,主要原因是：本年度新增退休人员，在职人员职业年金按月做实，职业年金增加。</w:t>
      </w:r>
    </w:p>
    <w:p w14:paraId="1DC9D731">
      <w:pPr>
        <w:spacing w:line="580" w:lineRule="exact"/>
        <w:ind w:firstLine="640"/>
        <w:jc w:val="both"/>
      </w:pPr>
      <w:r>
        <w:rPr>
          <w:rFonts w:ascii="仿宋_GB2312" w:hAnsi="仿宋_GB2312" w:eastAsia="仿宋_GB2312"/>
          <w:b w:val="0"/>
          <w:sz w:val="32"/>
        </w:rPr>
        <w:t>5.卫生健康支出(类)行政事业单位医疗(款)行政单位医疗(项):支出决算数为17.61万元，比上年决算增加17.61万元，增长100.00%,主要原因是：科目调整，职工行政单位医疗上年在主科目列支，本年单独列支。</w:t>
      </w:r>
    </w:p>
    <w:p w14:paraId="446D15D0">
      <w:pPr>
        <w:spacing w:line="580" w:lineRule="exact"/>
        <w:ind w:firstLine="640"/>
        <w:jc w:val="both"/>
      </w:pPr>
      <w:r>
        <w:rPr>
          <w:rFonts w:ascii="仿宋_GB2312" w:hAnsi="仿宋_GB2312" w:eastAsia="仿宋_GB2312"/>
          <w:b w:val="0"/>
          <w:sz w:val="32"/>
        </w:rPr>
        <w:t>6.卫生健康支出(类)行政事业单位医疗(款)公务员医疗补助(项):支出决算数为6.99万元，比上年决算增加6.99万元，增长100.00%,主要原因是：科目调整，职工公务员医疗补助上年在主科目列支，本年单独列支。</w:t>
      </w:r>
    </w:p>
    <w:p w14:paraId="7A6068B5">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7.卫生健康支出(类)行政事业单位医疗(款)其他行政事业单位医疗支出(项):支出决算数为1.35万元，比上年决算增加1.35万元，增长100.00%,主要原因是：科目调整，职工大病</w:t>
      </w:r>
      <w:r>
        <w:rPr>
          <w:rFonts w:hint="eastAsia" w:ascii="仿宋_GB2312" w:hAnsi="仿宋_GB2312" w:eastAsia="仿宋_GB2312"/>
          <w:b w:val="0"/>
          <w:sz w:val="32"/>
          <w:lang w:eastAsia="zh-CN"/>
        </w:rPr>
        <w:t>、</w:t>
      </w:r>
      <w:r>
        <w:rPr>
          <w:rFonts w:ascii="仿宋_GB2312" w:hAnsi="仿宋_GB2312" w:eastAsia="仿宋_GB2312"/>
          <w:b w:val="0"/>
          <w:sz w:val="32"/>
        </w:rPr>
        <w:t>工伤</w:t>
      </w:r>
      <w:r>
        <w:rPr>
          <w:rFonts w:hint="eastAsia" w:ascii="仿宋_GB2312" w:hAnsi="仿宋_GB2312" w:eastAsia="仿宋_GB2312"/>
          <w:b w:val="0"/>
          <w:sz w:val="32"/>
          <w:lang w:eastAsia="zh-CN"/>
        </w:rPr>
        <w:t>、</w:t>
      </w:r>
      <w:r>
        <w:rPr>
          <w:rFonts w:ascii="仿宋_GB2312" w:hAnsi="仿宋_GB2312" w:eastAsia="仿宋_GB2312"/>
          <w:b w:val="0"/>
          <w:sz w:val="32"/>
        </w:rPr>
        <w:t>失业保险缴费上年在主科目列支，本年单独列支。</w:t>
      </w:r>
    </w:p>
    <w:p w14:paraId="0B2BEB58">
      <w:pPr>
        <w:spacing w:line="580" w:lineRule="exact"/>
        <w:ind w:firstLine="640"/>
        <w:jc w:val="both"/>
      </w:pPr>
      <w:r>
        <w:rPr>
          <w:rFonts w:ascii="仿宋_GB2312" w:hAnsi="仿宋_GB2312" w:eastAsia="仿宋_GB2312"/>
          <w:b w:val="0"/>
          <w:sz w:val="32"/>
        </w:rPr>
        <w:t>8.农林水支出(类)农村综合改革(款)对村级公益事业建设的补助(项):支出决算数为6.62万元，比上年决算减少0.37万元，下降5.29%,主要原因是：本年为民办实事工作经费较上年减少。</w:t>
      </w:r>
    </w:p>
    <w:p w14:paraId="52C16D12">
      <w:pPr>
        <w:spacing w:line="580" w:lineRule="exact"/>
        <w:ind w:firstLine="640"/>
        <w:jc w:val="both"/>
      </w:pPr>
      <w:r>
        <w:rPr>
          <w:rFonts w:ascii="仿宋_GB2312" w:hAnsi="仿宋_GB2312" w:eastAsia="仿宋_GB2312"/>
          <w:b w:val="0"/>
          <w:sz w:val="32"/>
        </w:rPr>
        <w:t>9.住房保障支出(类)住房改革支出(款)住房公积金(项):支出决算数为32.52万元，比上年决算增加32.52万元，增长100.00%,主要原因是：科目调整，职工住房公积金上年在主科目列支，本年单独列支。</w:t>
      </w:r>
    </w:p>
    <w:p w14:paraId="20CDA3BD">
      <w:pPr>
        <w:spacing w:line="640" w:lineRule="exact"/>
        <w:ind w:firstLine="640"/>
        <w:jc w:val="both"/>
        <w:outlineLvl w:val="2"/>
      </w:pPr>
      <w:r>
        <w:rPr>
          <w:rFonts w:ascii="黑体" w:hAnsi="黑体" w:eastAsia="黑体"/>
          <w:sz w:val="32"/>
        </w:rPr>
        <w:t>六、一般公共预算财政拨款基本支出决算情况说明</w:t>
      </w:r>
    </w:p>
    <w:p w14:paraId="53EB10F7">
      <w:pPr>
        <w:spacing w:line="580" w:lineRule="exact"/>
        <w:ind w:firstLine="640"/>
        <w:jc w:val="both"/>
      </w:pPr>
      <w:r>
        <w:rPr>
          <w:rFonts w:ascii="仿宋_GB2312" w:hAnsi="仿宋_GB2312" w:eastAsia="仿宋_GB2312"/>
          <w:b w:val="0"/>
          <w:sz w:val="32"/>
        </w:rPr>
        <w:t>2024年度一般公共预算财政拨款基本支出601.41万元，其中：</w:t>
      </w:r>
      <w:r>
        <w:rPr>
          <w:rFonts w:ascii="仿宋_GB2312" w:hAnsi="仿宋_GB2312" w:eastAsia="仿宋_GB2312"/>
          <w:b/>
          <w:sz w:val="32"/>
        </w:rPr>
        <w:t>人员经费501.91万元，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1A0F1F3D">
      <w:pPr>
        <w:spacing w:line="580" w:lineRule="exact"/>
        <w:ind w:firstLine="640"/>
        <w:jc w:val="both"/>
      </w:pPr>
      <w:r>
        <w:rPr>
          <w:rFonts w:ascii="仿宋_GB2312" w:hAnsi="仿宋_GB2312" w:eastAsia="仿宋_GB2312"/>
          <w:b/>
          <w:sz w:val="32"/>
        </w:rPr>
        <w:t>公用经费99.50万元，</w:t>
      </w:r>
      <w:r>
        <w:rPr>
          <w:rFonts w:ascii="仿宋_GB2312" w:hAnsi="仿宋_GB2312" w:eastAsia="仿宋_GB2312"/>
          <w:b w:val="0"/>
          <w:sz w:val="32"/>
        </w:rPr>
        <w:t>包括：办公费、电费、邮电费、取暖费、差旅费、劳务费、委托业务费、公务用车运行维护费、办公设备购置。</w:t>
      </w:r>
    </w:p>
    <w:p w14:paraId="7900487D">
      <w:pPr>
        <w:spacing w:line="640" w:lineRule="exact"/>
        <w:ind w:firstLine="640"/>
        <w:jc w:val="both"/>
        <w:outlineLvl w:val="2"/>
      </w:pPr>
      <w:r>
        <w:rPr>
          <w:rFonts w:ascii="黑体" w:hAnsi="黑体" w:eastAsia="黑体"/>
          <w:sz w:val="32"/>
        </w:rPr>
        <w:t>七、政府性基金预算财政拨款收入支出决算情况说明</w:t>
      </w:r>
    </w:p>
    <w:p w14:paraId="1873B38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32AE01B">
      <w:pPr>
        <w:spacing w:line="640" w:lineRule="exact"/>
        <w:ind w:firstLine="640"/>
        <w:jc w:val="both"/>
        <w:outlineLvl w:val="2"/>
      </w:pPr>
      <w:r>
        <w:rPr>
          <w:rFonts w:ascii="黑体" w:hAnsi="黑体" w:eastAsia="黑体"/>
          <w:sz w:val="32"/>
        </w:rPr>
        <w:t>八、国有资本经营预算财政拨款收入支出决算情况说明</w:t>
      </w:r>
    </w:p>
    <w:p w14:paraId="3FB1FE6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E6882D">
      <w:pPr>
        <w:spacing w:line="640" w:lineRule="exact"/>
        <w:ind w:firstLine="640"/>
        <w:jc w:val="both"/>
        <w:outlineLvl w:val="2"/>
      </w:pPr>
      <w:r>
        <w:rPr>
          <w:rFonts w:ascii="黑体" w:hAnsi="黑体" w:eastAsia="黑体"/>
          <w:sz w:val="32"/>
        </w:rPr>
        <w:t>九、财政拨款“三公”经费支出决算情况说明</w:t>
      </w:r>
    </w:p>
    <w:p w14:paraId="0D42905D">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0.13万元，增长9.49%，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1.50万元，占100.00%，比上年增加0.13万元，增长9.49%，主要原因是：本单位公务用车日渐老化，维修维护成本增加，导致公务用车运行维护费较上年增加。公务接待费支出0.00万元，占0.00%，比上年增加0.00万元，增长0.00%，主要原因是：2023年与2024年均未安排公务接待费支出。</w:t>
      </w:r>
    </w:p>
    <w:p w14:paraId="1FA1936C">
      <w:pPr>
        <w:spacing w:line="580" w:lineRule="exact"/>
        <w:ind w:firstLine="640"/>
        <w:jc w:val="both"/>
      </w:pPr>
      <w:r>
        <w:rPr>
          <w:rFonts w:ascii="仿宋_GB2312" w:hAnsi="仿宋_GB2312" w:eastAsia="仿宋_GB2312"/>
          <w:b/>
          <w:sz w:val="32"/>
        </w:rPr>
        <w:t>具体情况如下：</w:t>
      </w:r>
    </w:p>
    <w:p w14:paraId="702680E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DB8097">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公务用车购置数0辆，公务用车保有量1辆。国有资产占用情况中固定资产车辆2辆，与公务用车保有量差异原因是：差异车辆为一般业务用车，预算未安排公务用车运行维护费。</w:t>
      </w:r>
    </w:p>
    <w:p w14:paraId="33EC95C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7353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4491D313">
      <w:pPr>
        <w:spacing w:line="640" w:lineRule="exact"/>
        <w:ind w:firstLine="640"/>
        <w:jc w:val="both"/>
        <w:outlineLvl w:val="2"/>
      </w:pPr>
      <w:r>
        <w:rPr>
          <w:rFonts w:ascii="黑体" w:hAnsi="黑体" w:eastAsia="黑体"/>
          <w:sz w:val="32"/>
        </w:rPr>
        <w:t>十、其他重要事项的情况说明</w:t>
      </w:r>
    </w:p>
    <w:p w14:paraId="0B477A8C">
      <w:pPr>
        <w:spacing w:line="640" w:lineRule="exact"/>
        <w:ind w:firstLine="640"/>
        <w:jc w:val="both"/>
        <w:outlineLvl w:val="3"/>
      </w:pPr>
      <w:r>
        <w:rPr>
          <w:rFonts w:ascii="楷体_GB2312" w:hAnsi="楷体_GB2312" w:eastAsia="楷体_GB2312"/>
          <w:b/>
          <w:sz w:val="32"/>
        </w:rPr>
        <w:t>（一）机关运行经费及公用经费支出情况</w:t>
      </w:r>
    </w:p>
    <w:p w14:paraId="6906184D">
      <w:pPr>
        <w:spacing w:line="580" w:lineRule="exact"/>
        <w:ind w:firstLine="640"/>
        <w:jc w:val="both"/>
      </w:pPr>
      <w:r>
        <w:rPr>
          <w:rFonts w:ascii="仿宋_GB2312" w:hAnsi="仿宋_GB2312" w:eastAsia="仿宋_GB2312"/>
          <w:b w:val="0"/>
          <w:sz w:val="32"/>
        </w:rPr>
        <w:t>2024年度民丰县财政局（行政单位和参照公务员法管理事业单位）机关运行经费支出99.50万元，比上年减少234.80万元，下降70.24%，主要原因是：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减少劳务费支出。</w:t>
      </w:r>
    </w:p>
    <w:p w14:paraId="5A5DAD0D">
      <w:pPr>
        <w:spacing w:line="640" w:lineRule="exact"/>
        <w:ind w:firstLine="640"/>
        <w:jc w:val="both"/>
        <w:outlineLvl w:val="3"/>
      </w:pPr>
      <w:r>
        <w:rPr>
          <w:rFonts w:ascii="楷体_GB2312" w:hAnsi="楷体_GB2312" w:eastAsia="楷体_GB2312"/>
          <w:b/>
          <w:sz w:val="32"/>
        </w:rPr>
        <w:t>（二）政府采购情况</w:t>
      </w:r>
    </w:p>
    <w:p w14:paraId="5D35FCE5">
      <w:pPr>
        <w:spacing w:line="580" w:lineRule="exact"/>
        <w:ind w:firstLine="640"/>
        <w:jc w:val="both"/>
      </w:pPr>
      <w:r>
        <w:rPr>
          <w:rFonts w:ascii="仿宋_GB2312" w:hAnsi="仿宋_GB2312" w:eastAsia="仿宋_GB2312"/>
          <w:b w:val="0"/>
          <w:sz w:val="32"/>
        </w:rPr>
        <w:t>2024年度政府采购支出总额155.94万元，其中：政府采购货物支出17.23万元、政府采购工程支出0.00万元、政府采购服务支出138.71万元。</w:t>
      </w:r>
    </w:p>
    <w:p w14:paraId="1E10E8E7">
      <w:pPr>
        <w:spacing w:line="580" w:lineRule="exact"/>
        <w:ind w:firstLine="640"/>
        <w:jc w:val="both"/>
      </w:pPr>
      <w:r>
        <w:rPr>
          <w:rFonts w:ascii="仿宋_GB2312" w:hAnsi="仿宋_GB2312" w:eastAsia="仿宋_GB2312"/>
          <w:b w:val="0"/>
          <w:sz w:val="32"/>
        </w:rPr>
        <w:t>授予中小企业合同金额155.94万元，占政府采购支出总额的100.00%，其中：授予小微企业合同金额155.94万元，占政府采购支出总额的100.00%。</w:t>
      </w:r>
    </w:p>
    <w:p w14:paraId="2462550D">
      <w:pPr>
        <w:spacing w:line="640" w:lineRule="exact"/>
        <w:ind w:firstLine="640"/>
        <w:jc w:val="both"/>
        <w:outlineLvl w:val="3"/>
      </w:pPr>
      <w:r>
        <w:rPr>
          <w:rFonts w:ascii="楷体_GB2312" w:hAnsi="楷体_GB2312" w:eastAsia="楷体_GB2312"/>
          <w:b/>
          <w:sz w:val="32"/>
        </w:rPr>
        <w:t>（三）国有资产占用情况说明</w:t>
      </w:r>
    </w:p>
    <w:p w14:paraId="12870308">
      <w:pPr>
        <w:spacing w:line="580" w:lineRule="exact"/>
        <w:ind w:firstLine="640"/>
        <w:jc w:val="both"/>
      </w:pPr>
      <w:r>
        <w:rPr>
          <w:rFonts w:ascii="仿宋_GB2312" w:hAnsi="仿宋_GB2312" w:eastAsia="仿宋_GB2312"/>
          <w:b w:val="0"/>
          <w:sz w:val="32"/>
        </w:rPr>
        <w:t>截至2024年12月31日，房屋1,295.50平方米，价值136.29万元。车辆2辆，价值37.78万元，其中：副部（省）级及以上领导用车0辆、主要负责人用车0辆、机要通信用车0辆、应急保障用车0辆、执法执勤用车0辆、特种专业技术用车0辆、离退休干部服务用车0辆、其他用车2辆，其他用车主要是：一般公务用车及单位业务用车。单价100万元（含）以上设备（不含车辆）0台（套）。</w:t>
      </w:r>
    </w:p>
    <w:p w14:paraId="48260B64">
      <w:pPr>
        <w:spacing w:line="640" w:lineRule="exact"/>
        <w:ind w:firstLine="640"/>
        <w:jc w:val="both"/>
        <w:outlineLvl w:val="2"/>
      </w:pPr>
      <w:r>
        <w:rPr>
          <w:rFonts w:ascii="黑体" w:hAnsi="黑体" w:eastAsia="黑体"/>
          <w:sz w:val="32"/>
        </w:rPr>
        <w:t>十一、预算绩效的情况说明</w:t>
      </w:r>
    </w:p>
    <w:p w14:paraId="5B736F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743.36万元，实际执行总额709.41万元；预算绩效评价项目7个，全年预算数7,460.53万元，全年执行数7,385.92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一是绩效指标的明确性、可衡量性、相关性还需进一步提升；二是预算精细化管理还需完善，预算编制管理水平仍有进一步提升的空间。下一步改进措施：一是加强预算绩效目标管理工作，明确预算项目绩效目标编制要求，分类别建立科学合理、细化量化；二是加大绩效工作宣传力度，强化绩效理念；三是规范财务运行，加强预算支出管理。具体附整体支出绩效自评表，项目支出绩效自评表和评价报告。</w:t>
      </w:r>
    </w:p>
    <w:p w14:paraId="4A38A9D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48A8B86">
        <w:tblPrEx>
          <w:tblCellMar>
            <w:top w:w="0" w:type="dxa"/>
            <w:left w:w="108" w:type="dxa"/>
            <w:bottom w:w="0" w:type="dxa"/>
            <w:right w:w="108" w:type="dxa"/>
          </w:tblCellMar>
        </w:tblPrEx>
        <w:tc>
          <w:tcPr>
            <w:tcW w:w="8847" w:type="dxa"/>
            <w:gridSpan w:val="9"/>
            <w:vAlign w:val="center"/>
          </w:tcPr>
          <w:p w14:paraId="73136590">
            <w:pPr>
              <w:jc w:val="center"/>
            </w:pPr>
            <w:r>
              <w:rPr>
                <w:rFonts w:ascii="宋体" w:hAnsi="宋体" w:eastAsia="宋体"/>
                <w:sz w:val="24"/>
              </w:rPr>
              <w:t>单位整体支出绩效自评表</w:t>
            </w:r>
          </w:p>
        </w:tc>
      </w:tr>
      <w:tr w14:paraId="43E16031">
        <w:tblPrEx>
          <w:tblCellMar>
            <w:top w:w="0" w:type="dxa"/>
            <w:left w:w="108" w:type="dxa"/>
            <w:bottom w:w="0" w:type="dxa"/>
            <w:right w:w="108" w:type="dxa"/>
          </w:tblCellMar>
        </w:tblPrEx>
        <w:tc>
          <w:tcPr>
            <w:tcW w:w="8847" w:type="dxa"/>
            <w:gridSpan w:val="9"/>
            <w:vAlign w:val="center"/>
          </w:tcPr>
          <w:p w14:paraId="1ABBC8EA">
            <w:pPr>
              <w:jc w:val="center"/>
            </w:pPr>
            <w:r>
              <w:rPr>
                <w:rFonts w:ascii="宋体" w:hAnsi="宋体" w:eastAsia="宋体"/>
                <w:sz w:val="24"/>
              </w:rPr>
              <w:t>（2024年度）</w:t>
            </w:r>
          </w:p>
        </w:tc>
      </w:tr>
      <w:tr w14:paraId="04141F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B986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952E25">
            <w:pPr>
              <w:jc w:val="center"/>
            </w:pPr>
            <w:r>
              <w:rPr>
                <w:rFonts w:ascii="宋体" w:hAnsi="宋体" w:eastAsia="宋体"/>
                <w:sz w:val="16"/>
              </w:rPr>
              <w:t>民丰县财政局</w:t>
            </w:r>
          </w:p>
        </w:tc>
      </w:tr>
      <w:tr w14:paraId="0A52712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90C22">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779A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B09F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1BE7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2227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9E11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5B44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8978E">
            <w:pPr>
              <w:jc w:val="center"/>
            </w:pPr>
            <w:r>
              <w:rPr>
                <w:rFonts w:ascii="宋体" w:hAnsi="宋体" w:eastAsia="宋体"/>
                <w:sz w:val="16"/>
              </w:rPr>
              <w:t>得分</w:t>
            </w:r>
          </w:p>
        </w:tc>
      </w:tr>
      <w:tr w14:paraId="6BE926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3854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7050B">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C8E1D">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28A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2D1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413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96B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DCD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E17FB">
            <w:pPr>
              <w:jc w:val="center"/>
            </w:pPr>
            <w:r>
              <w:rPr>
                <w:rFonts w:ascii="宋体" w:hAnsi="宋体" w:eastAsia="宋体"/>
                <w:sz w:val="16"/>
              </w:rPr>
              <w:t>-</w:t>
            </w:r>
          </w:p>
        </w:tc>
      </w:tr>
      <w:tr w14:paraId="1533C4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5D6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E17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2B518">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4BE5C">
            <w:pPr>
              <w:jc w:val="center"/>
            </w:pPr>
            <w:r>
              <w:rPr>
                <w:rFonts w:ascii="宋体" w:hAnsi="宋体" w:eastAsia="宋体"/>
                <w:sz w:val="16"/>
              </w:rPr>
              <w:t>505.05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B7363">
            <w:pPr>
              <w:jc w:val="center"/>
            </w:pPr>
            <w:r>
              <w:rPr>
                <w:rFonts w:ascii="宋体" w:hAnsi="宋体" w:eastAsia="宋体"/>
                <w:sz w:val="16"/>
              </w:rPr>
              <w:t>608.04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801BF">
            <w:pPr>
              <w:jc w:val="center"/>
            </w:pPr>
            <w:r>
              <w:rPr>
                <w:rFonts w:ascii="宋体" w:hAnsi="宋体" w:eastAsia="宋体"/>
                <w:sz w:val="16"/>
              </w:rPr>
              <w:t>608.04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0B3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5BB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18EF6">
            <w:pPr>
              <w:jc w:val="center"/>
            </w:pPr>
            <w:r>
              <w:rPr>
                <w:rFonts w:ascii="宋体" w:hAnsi="宋体" w:eastAsia="宋体"/>
                <w:sz w:val="16"/>
              </w:rPr>
              <w:t>-</w:t>
            </w:r>
          </w:p>
        </w:tc>
      </w:tr>
      <w:tr w14:paraId="0D265D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1C73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E77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C4BFB">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7C336">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D073E">
            <w:pPr>
              <w:jc w:val="center"/>
            </w:pPr>
            <w:r>
              <w:rPr>
                <w:rFonts w:ascii="宋体" w:hAnsi="宋体" w:eastAsia="宋体"/>
                <w:sz w:val="16"/>
              </w:rPr>
              <w:t>135.32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B80C8">
            <w:pPr>
              <w:jc w:val="center"/>
            </w:pPr>
            <w:r>
              <w:rPr>
                <w:rFonts w:ascii="宋体" w:hAnsi="宋体" w:eastAsia="宋体"/>
                <w:sz w:val="16"/>
              </w:rPr>
              <w:t>101.37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2BD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9EF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2385F">
            <w:pPr>
              <w:jc w:val="center"/>
            </w:pPr>
            <w:r>
              <w:rPr>
                <w:rFonts w:ascii="宋体" w:hAnsi="宋体" w:eastAsia="宋体"/>
                <w:sz w:val="16"/>
              </w:rPr>
              <w:t>-</w:t>
            </w:r>
          </w:p>
        </w:tc>
      </w:tr>
      <w:tr w14:paraId="1CBC8339">
        <w:tblPrEx>
          <w:tblCellMar>
            <w:top w:w="0" w:type="dxa"/>
            <w:left w:w="108" w:type="dxa"/>
            <w:bottom w:w="0" w:type="dxa"/>
            <w:right w:w="108" w:type="dxa"/>
          </w:tblCellMar>
        </w:tblPrEx>
        <w:trPr>
          <w:trHeight w:val="311"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961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FEAAF">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90D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C1267">
            <w:pPr>
              <w:jc w:val="center"/>
            </w:pPr>
            <w:r>
              <w:rPr>
                <w:rFonts w:ascii="宋体" w:hAnsi="宋体" w:eastAsia="宋体"/>
                <w:sz w:val="16"/>
              </w:rPr>
              <w:t>526.05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2A945">
            <w:pPr>
              <w:jc w:val="center"/>
            </w:pPr>
            <w:r>
              <w:rPr>
                <w:rFonts w:ascii="宋体" w:hAnsi="宋体" w:eastAsia="宋体"/>
                <w:sz w:val="16"/>
              </w:rPr>
              <w:t>743.36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58AFD">
            <w:pPr>
              <w:jc w:val="center"/>
            </w:pPr>
            <w:r>
              <w:rPr>
                <w:rFonts w:ascii="宋体" w:hAnsi="宋体" w:eastAsia="宋体"/>
                <w:sz w:val="16"/>
              </w:rPr>
              <w:t>709.41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55D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94747">
            <w:pPr>
              <w:jc w:val="center"/>
            </w:pPr>
            <w:r>
              <w:rPr>
                <w:rFonts w:ascii="宋体" w:hAnsi="宋体" w:eastAsia="宋体"/>
                <w:sz w:val="16"/>
              </w:rPr>
              <w:t>95.43%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5C24D">
            <w:pPr>
              <w:jc w:val="center"/>
            </w:pPr>
            <w:r>
              <w:rPr>
                <w:rFonts w:ascii="宋体" w:hAnsi="宋体" w:eastAsia="宋体"/>
                <w:sz w:val="16"/>
              </w:rPr>
              <w:t>9.54</w:t>
            </w:r>
          </w:p>
        </w:tc>
      </w:tr>
      <w:tr w14:paraId="567DA9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35C2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19552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DB5197">
            <w:pPr>
              <w:jc w:val="center"/>
            </w:pPr>
            <w:r>
              <w:rPr>
                <w:rFonts w:ascii="宋体" w:hAnsi="宋体" w:eastAsia="宋体"/>
                <w:sz w:val="16"/>
              </w:rPr>
              <w:t>实际完成情况</w:t>
            </w:r>
          </w:p>
        </w:tc>
      </w:tr>
      <w:tr w14:paraId="28F337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AD95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4C6A26">
            <w:pPr>
              <w:jc w:val="both"/>
            </w:pPr>
            <w:r>
              <w:rPr>
                <w:rFonts w:ascii="宋体" w:hAnsi="宋体" w:eastAsia="宋体"/>
                <w:sz w:val="16"/>
              </w:rPr>
              <w:t>目标1；保障单位职工人数21人，聘请第三方7</w:t>
            </w:r>
            <w:r>
              <w:rPr>
                <w:rFonts w:hint="eastAsia" w:ascii="宋体" w:hAnsi="宋体"/>
                <w:sz w:val="16"/>
                <w:lang w:eastAsia="zh-CN"/>
              </w:rPr>
              <w:t>家</w:t>
            </w:r>
            <w:r>
              <w:rPr>
                <w:rFonts w:ascii="宋体" w:hAnsi="宋体" w:eastAsia="宋体"/>
                <w:sz w:val="16"/>
              </w:rPr>
              <w:t>单位，保障办公场所运转数量1所。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目标2：有效保障单位职工人员工资正常发放，有效提高单位职工工作热情，保障单位有效运转。</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0B12A8">
            <w:pPr>
              <w:jc w:val="both"/>
            </w:pPr>
            <w:r>
              <w:rPr>
                <w:rFonts w:ascii="宋体" w:hAnsi="宋体" w:eastAsia="宋体"/>
                <w:sz w:val="16"/>
              </w:rPr>
              <w:t>截至2024年12月31日，我单位共计支出709.41万元，预算执行率95.43%。</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完成了1；保障单位职工人数22人，聘请第三方7</w:t>
            </w:r>
            <w:r>
              <w:rPr>
                <w:rFonts w:hint="eastAsia" w:ascii="宋体" w:hAnsi="宋体"/>
                <w:sz w:val="16"/>
                <w:lang w:eastAsia="zh-CN"/>
              </w:rPr>
              <w:t>家</w:t>
            </w:r>
            <w:r>
              <w:rPr>
                <w:rFonts w:ascii="宋体" w:hAnsi="宋体" w:eastAsia="宋体"/>
                <w:sz w:val="16"/>
              </w:rPr>
              <w:t>单位，保障办公场所运转数量1所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完成了2：有效保障了单位职工人员工资正常发放，有效提高了单位职工工作热情，保障了单位有效运转。</w:t>
            </w:r>
          </w:p>
        </w:tc>
      </w:tr>
      <w:tr w14:paraId="56F147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365E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CD7D3">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D113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CDA86">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F784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3177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FBD78">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28D6F">
            <w:pPr>
              <w:jc w:val="center"/>
            </w:pPr>
            <w:r>
              <w:rPr>
                <w:rFonts w:ascii="宋体" w:hAnsi="宋体" w:eastAsia="宋体"/>
                <w:sz w:val="16"/>
              </w:rPr>
              <w:t>得分</w:t>
            </w:r>
          </w:p>
        </w:tc>
      </w:tr>
      <w:tr w14:paraId="1B20D1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42A9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0E185">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3BF9F">
            <w:pPr>
              <w:jc w:val="center"/>
            </w:pPr>
            <w:r>
              <w:rPr>
                <w:rFonts w:ascii="宋体" w:hAnsi="宋体" w:eastAsia="宋体"/>
                <w:sz w:val="16"/>
              </w:rPr>
              <w:t>保障单位职工人数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0B406">
            <w:pPr>
              <w:jc w:val="center"/>
            </w:pPr>
            <w:r>
              <w:rPr>
                <w:rFonts w:ascii="宋体" w:hAnsi="宋体" w:eastAsia="宋体"/>
                <w:sz w:val="16"/>
              </w:rPr>
              <w:t>&gt;=21人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40D7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2972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7DC01">
            <w:pPr>
              <w:jc w:val="center"/>
            </w:pPr>
            <w:r>
              <w:rPr>
                <w:rFonts w:ascii="宋体" w:hAnsi="宋体" w:eastAsia="宋体"/>
                <w:sz w:val="16"/>
              </w:rPr>
              <w: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99354">
            <w:pPr>
              <w:jc w:val="center"/>
            </w:pPr>
            <w:r>
              <w:rPr>
                <w:rFonts w:ascii="宋体" w:hAnsi="宋体" w:eastAsia="宋体"/>
                <w:sz w:val="16"/>
              </w:rPr>
              <w:t>30</w:t>
            </w:r>
          </w:p>
        </w:tc>
      </w:tr>
      <w:tr w14:paraId="604F0F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9F5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2AC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7B349">
            <w:pPr>
              <w:jc w:val="center"/>
            </w:pPr>
            <w:r>
              <w:rPr>
                <w:rFonts w:ascii="宋体" w:hAnsi="宋体" w:eastAsia="宋体"/>
                <w:sz w:val="16"/>
              </w:rPr>
              <w:t>聘请第三方数量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20B95">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4DF2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6CB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E1FF3">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D9D7E">
            <w:pPr>
              <w:jc w:val="center"/>
            </w:pPr>
            <w:r>
              <w:rPr>
                <w:rFonts w:ascii="宋体" w:hAnsi="宋体" w:eastAsia="宋体"/>
                <w:sz w:val="16"/>
              </w:rPr>
              <w:t>30</w:t>
            </w:r>
          </w:p>
        </w:tc>
      </w:tr>
      <w:tr w14:paraId="30F629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190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57DB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BD2D5">
            <w:pPr>
              <w:jc w:val="center"/>
            </w:pPr>
            <w:r>
              <w:rPr>
                <w:rFonts w:ascii="宋体" w:hAnsi="宋体" w:eastAsia="宋体"/>
                <w:sz w:val="16"/>
              </w:rPr>
              <w:t>保障办公场所运转数量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80590">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45F9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2161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FF667">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F487A">
            <w:pPr>
              <w:jc w:val="center"/>
            </w:pPr>
            <w:r>
              <w:rPr>
                <w:rFonts w:ascii="宋体" w:hAnsi="宋体" w:eastAsia="宋体"/>
                <w:sz w:val="16"/>
              </w:rPr>
              <w:t>30</w:t>
            </w:r>
          </w:p>
        </w:tc>
      </w:tr>
    </w:tbl>
    <w:p w14:paraId="5B3EB86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3D40E7">
        <w:tblPrEx>
          <w:tblCellMar>
            <w:top w:w="0" w:type="dxa"/>
            <w:left w:w="108" w:type="dxa"/>
            <w:bottom w:w="0" w:type="dxa"/>
            <w:right w:w="108" w:type="dxa"/>
          </w:tblCellMar>
        </w:tblPrEx>
        <w:tc>
          <w:tcPr>
            <w:tcW w:w="8847" w:type="dxa"/>
            <w:gridSpan w:val="9"/>
            <w:vAlign w:val="center"/>
          </w:tcPr>
          <w:p w14:paraId="7589AF5C">
            <w:pPr>
              <w:jc w:val="center"/>
            </w:pPr>
            <w:r>
              <w:rPr>
                <w:rFonts w:ascii="宋体" w:hAnsi="宋体" w:eastAsia="宋体"/>
                <w:sz w:val="24"/>
              </w:rPr>
              <w:t>项目支出绩效自评表</w:t>
            </w:r>
          </w:p>
        </w:tc>
      </w:tr>
      <w:tr w14:paraId="6371C01C">
        <w:tblPrEx>
          <w:tblCellMar>
            <w:top w:w="0" w:type="dxa"/>
            <w:left w:w="108" w:type="dxa"/>
            <w:bottom w:w="0" w:type="dxa"/>
            <w:right w:w="108" w:type="dxa"/>
          </w:tblCellMar>
        </w:tblPrEx>
        <w:tc>
          <w:tcPr>
            <w:tcW w:w="8847" w:type="dxa"/>
            <w:gridSpan w:val="9"/>
            <w:vAlign w:val="center"/>
          </w:tcPr>
          <w:p w14:paraId="339B2A81">
            <w:pPr>
              <w:jc w:val="center"/>
            </w:pPr>
            <w:r>
              <w:rPr>
                <w:rFonts w:ascii="宋体" w:hAnsi="宋体" w:eastAsia="宋体"/>
                <w:sz w:val="24"/>
              </w:rPr>
              <w:t>(2024年度)</w:t>
            </w:r>
          </w:p>
        </w:tc>
      </w:tr>
      <w:tr w14:paraId="05F2CE3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1581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EFFC55F">
            <w:pPr>
              <w:jc w:val="center"/>
            </w:pPr>
            <w:r>
              <w:rPr>
                <w:rFonts w:ascii="宋体" w:hAnsi="宋体" w:eastAsia="宋体"/>
                <w:sz w:val="16"/>
              </w:rPr>
              <w:t>2024年上半年自治区</w:t>
            </w:r>
            <w:r>
              <w:rPr>
                <w:rFonts w:hint="eastAsia" w:ascii="宋体" w:hAnsi="宋体"/>
                <w:sz w:val="16"/>
                <w:lang w:val="en-US" w:eastAsia="zh-CN"/>
              </w:rPr>
              <w:t>为民办实事</w:t>
            </w:r>
            <w:r>
              <w:rPr>
                <w:rFonts w:ascii="宋体" w:hAnsi="宋体" w:eastAsia="宋体"/>
                <w:sz w:val="16"/>
              </w:rPr>
              <w:t>工作经费</w:t>
            </w:r>
          </w:p>
        </w:tc>
      </w:tr>
      <w:tr w14:paraId="2A9F919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872F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A4CC86">
            <w:pPr>
              <w:jc w:val="center"/>
            </w:pPr>
            <w:r>
              <w:rPr>
                <w:rFonts w:ascii="宋体" w:hAnsi="宋体" w:eastAsia="宋体"/>
                <w:sz w:val="16"/>
              </w:rPr>
              <w:t>民丰县财政局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0AFB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5221EE">
            <w:pPr>
              <w:jc w:val="center"/>
            </w:pPr>
            <w:r>
              <w:rPr>
                <w:rFonts w:ascii="宋体" w:hAnsi="宋体" w:eastAsia="宋体"/>
                <w:sz w:val="16"/>
              </w:rPr>
              <w:t>民丰县财政局</w:t>
            </w:r>
          </w:p>
        </w:tc>
      </w:tr>
      <w:tr w14:paraId="5C61A4E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1322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FC89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6833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5C8E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C75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9D5E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A3CB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F1920">
            <w:pPr>
              <w:jc w:val="center"/>
            </w:pPr>
            <w:r>
              <w:rPr>
                <w:rFonts w:ascii="宋体" w:hAnsi="宋体" w:eastAsia="宋体"/>
                <w:sz w:val="16"/>
              </w:rPr>
              <w:t>得分</w:t>
            </w:r>
          </w:p>
        </w:tc>
      </w:tr>
      <w:tr w14:paraId="6BC29B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682B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61D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61BF0">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9B6A7">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C1971">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743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99B5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F2601">
            <w:pPr>
              <w:jc w:val="center"/>
            </w:pPr>
            <w:r>
              <w:rPr>
                <w:rFonts w:ascii="宋体" w:hAnsi="宋体" w:eastAsia="宋体"/>
                <w:sz w:val="16"/>
              </w:rPr>
              <w:t>10.00分</w:t>
            </w:r>
          </w:p>
        </w:tc>
      </w:tr>
      <w:tr w14:paraId="1FB503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EF2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6CE6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6E830">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1284A">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98F84">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528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04F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9AD9F">
            <w:pPr>
              <w:jc w:val="center"/>
            </w:pPr>
            <w:r>
              <w:rPr>
                <w:rFonts w:ascii="宋体" w:hAnsi="宋体" w:eastAsia="宋体"/>
                <w:sz w:val="16"/>
              </w:rPr>
              <w:t>—</w:t>
            </w:r>
          </w:p>
        </w:tc>
      </w:tr>
      <w:tr w14:paraId="23FB95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4A94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0144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11A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4ED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1FC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50B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7F1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EB3D9">
            <w:pPr>
              <w:jc w:val="center"/>
            </w:pPr>
            <w:r>
              <w:rPr>
                <w:rFonts w:ascii="宋体" w:hAnsi="宋体" w:eastAsia="宋体"/>
                <w:sz w:val="16"/>
              </w:rPr>
              <w:t>—</w:t>
            </w:r>
          </w:p>
        </w:tc>
      </w:tr>
      <w:tr w14:paraId="52E7D1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2DC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5E7C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C65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A8A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56D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623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8BA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7BCDE">
            <w:pPr>
              <w:jc w:val="center"/>
            </w:pPr>
            <w:r>
              <w:rPr>
                <w:rFonts w:ascii="宋体" w:hAnsi="宋体" w:eastAsia="宋体"/>
                <w:sz w:val="16"/>
              </w:rPr>
              <w:t>—</w:t>
            </w:r>
          </w:p>
        </w:tc>
      </w:tr>
      <w:tr w14:paraId="63A841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7166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DDC48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DEBEAA">
            <w:pPr>
              <w:jc w:val="center"/>
            </w:pPr>
            <w:r>
              <w:rPr>
                <w:rFonts w:ascii="宋体" w:hAnsi="宋体" w:eastAsia="宋体"/>
                <w:sz w:val="16"/>
              </w:rPr>
              <w:t>实际完成情况</w:t>
            </w:r>
          </w:p>
        </w:tc>
      </w:tr>
      <w:tr w14:paraId="3FDE07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61D1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A13AC6">
            <w:pPr>
              <w:jc w:val="both"/>
            </w:pPr>
            <w:r>
              <w:rPr>
                <w:rFonts w:ascii="宋体" w:hAnsi="宋体" w:eastAsia="宋体"/>
                <w:sz w:val="16"/>
              </w:rPr>
              <w:t>本项目根据项目实施方案实施，项目实施内容：为满足民丰县群众生活需求，提高群众生活质量为目标，我单位5个</w:t>
            </w:r>
            <w:r>
              <w:rPr>
                <w:rFonts w:hint="eastAsia" w:ascii="宋体" w:hAnsi="宋体"/>
                <w:sz w:val="16"/>
                <w:lang w:eastAsia="zh-CN"/>
              </w:rPr>
              <w:t>为民办实事</w:t>
            </w:r>
            <w:r>
              <w:rPr>
                <w:rFonts w:ascii="宋体" w:hAnsi="宋体" w:eastAsia="宋体"/>
                <w:sz w:val="16"/>
              </w:rPr>
              <w:t>队员为基层群众办实事办好事，涉及帮扶村数量1个，第一书记人数1个，开展扶贫，慰问生活活动次数1次，全年为民办实事，办好事数量不小于1件。通过项目实施，进一步加强工作队生活水平以提高</w:t>
            </w:r>
            <w:r>
              <w:rPr>
                <w:rFonts w:hint="eastAsia" w:ascii="宋体" w:hAnsi="宋体"/>
                <w:sz w:val="16"/>
                <w:lang w:eastAsia="zh-CN"/>
              </w:rPr>
              <w:t>工作效率</w:t>
            </w:r>
            <w:r>
              <w:rPr>
                <w:rFonts w:ascii="宋体" w:hAnsi="宋体" w:eastAsia="宋体"/>
                <w:sz w:val="16"/>
              </w:rPr>
              <w:t>和水平，提升基层服务能力，强化干部物质和精神双重鼓励，让干部全身心投入服务群众工作，为基层社会大局持续稳定和经济健康发展提供强有力的保障。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68AE0B">
            <w:pPr>
              <w:jc w:val="both"/>
            </w:pPr>
            <w:r>
              <w:rPr>
                <w:rFonts w:ascii="宋体" w:hAnsi="宋体" w:eastAsia="宋体"/>
                <w:sz w:val="16"/>
              </w:rPr>
              <w:t>截至2024年12月底，本项目预算安排3.00万元，实际支出3.00万元，预算执行率100%，项目已完成我单位5</w:t>
            </w:r>
            <w:r>
              <w:rPr>
                <w:rFonts w:hint="eastAsia" w:ascii="宋体" w:hAnsi="宋体"/>
                <w:sz w:val="16"/>
                <w:lang w:eastAsia="zh-CN"/>
              </w:rPr>
              <w:t>名</w:t>
            </w:r>
            <w:r>
              <w:rPr>
                <w:rFonts w:ascii="宋体" w:hAnsi="宋体" w:eastAsia="宋体"/>
                <w:sz w:val="16"/>
              </w:rPr>
              <w:t>队员为基层群众办实事办好事，涉及帮扶村数量1个，第一书记人数1个，开展扶贫，慰问生活活动次数1次，全年为民办实事，办好事数量1件。通过项目实施，进一步加强工作队生活水平以提高</w:t>
            </w:r>
            <w:r>
              <w:rPr>
                <w:rFonts w:hint="eastAsia" w:ascii="宋体" w:hAnsi="宋体"/>
                <w:sz w:val="16"/>
                <w:lang w:eastAsia="zh-CN"/>
              </w:rPr>
              <w:t>工作效率</w:t>
            </w:r>
            <w:r>
              <w:rPr>
                <w:rFonts w:ascii="宋体" w:hAnsi="宋体" w:eastAsia="宋体"/>
                <w:sz w:val="16"/>
              </w:rPr>
              <w:t>和水平，提升基层服务能力，强化干部物质和精神双重鼓励，让干部全身心投入服务群众工作，为基层社会大局持续稳定和经济健康发展提供强有力的保障。</w:t>
            </w:r>
          </w:p>
        </w:tc>
      </w:tr>
      <w:tr w14:paraId="1E7BAF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D7586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23D0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D263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D785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E13B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A777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50C4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E159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87C9B">
            <w:pPr>
              <w:jc w:val="center"/>
            </w:pPr>
            <w:r>
              <w:rPr>
                <w:rFonts w:ascii="宋体" w:hAnsi="宋体" w:eastAsia="宋体"/>
                <w:sz w:val="16"/>
              </w:rPr>
              <w:t>偏差原因分析及改进措施</w:t>
            </w:r>
          </w:p>
        </w:tc>
      </w:tr>
      <w:tr w14:paraId="3D5730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8EEC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5A60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A96B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3B489">
            <w:pPr>
              <w:jc w:val="center"/>
            </w:pPr>
            <w:r>
              <w:rPr>
                <w:rFonts w:hint="eastAsia" w:ascii="宋体" w:hAnsi="宋体"/>
                <w:sz w:val="16"/>
                <w:lang w:eastAsia="zh-CN"/>
              </w:rPr>
              <w:t>为民办实事</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BBFFE">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24F5E">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4555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D60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919BF">
            <w:pPr>
              <w:jc w:val="center"/>
            </w:pPr>
          </w:p>
        </w:tc>
      </w:tr>
      <w:tr w14:paraId="055BB0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94F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9A0D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495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E92CB">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CB4F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DA02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1D6E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5A3C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62E93">
            <w:pPr>
              <w:jc w:val="center"/>
            </w:pPr>
          </w:p>
        </w:tc>
      </w:tr>
      <w:tr w14:paraId="7D89DC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3FD9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FBD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842E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7EEB5">
            <w:pPr>
              <w:jc w:val="center"/>
            </w:pPr>
            <w:r>
              <w:rPr>
                <w:rFonts w:ascii="宋体" w:hAnsi="宋体" w:eastAsia="宋体"/>
                <w:sz w:val="16"/>
              </w:rPr>
              <w:t>第一书记数量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9448F">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7ED03">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2B3E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E8FE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6BC60">
            <w:pPr>
              <w:jc w:val="center"/>
            </w:pPr>
          </w:p>
        </w:tc>
      </w:tr>
      <w:tr w14:paraId="34FE80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260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1D3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A13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2F774">
            <w:pPr>
              <w:jc w:val="center"/>
            </w:pPr>
            <w:r>
              <w:rPr>
                <w:rFonts w:ascii="宋体" w:hAnsi="宋体" w:eastAsia="宋体"/>
                <w:sz w:val="16"/>
              </w:rPr>
              <w:t>全年为民办实事、办好事数量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09EFC">
            <w:pPr>
              <w:jc w:val="center"/>
            </w:pPr>
            <w:r>
              <w:rPr>
                <w:rFonts w:ascii="宋体" w:hAnsi="宋体" w:eastAsia="宋体"/>
                <w:sz w:val="16"/>
              </w:rPr>
              <w:t>&gt;=1件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10676">
            <w:pPr>
              <w:jc w:val="center"/>
            </w:pPr>
            <w:r>
              <w:rPr>
                <w:rFonts w:ascii="宋体" w:hAnsi="宋体" w:eastAsia="宋体"/>
                <w:sz w:val="16"/>
              </w:rPr>
              <w:t>=1件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14C1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16C7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3B258">
            <w:pPr>
              <w:jc w:val="center"/>
            </w:pPr>
          </w:p>
        </w:tc>
      </w:tr>
      <w:tr w14:paraId="3EC4C0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92C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92D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E29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17179">
            <w:pPr>
              <w:jc w:val="center"/>
            </w:pPr>
            <w:r>
              <w:rPr>
                <w:rFonts w:ascii="宋体" w:hAnsi="宋体" w:eastAsia="宋体"/>
                <w:sz w:val="16"/>
              </w:rPr>
              <w:t>开展帮扶、慰问</w:t>
            </w:r>
            <w:r>
              <w:rPr>
                <w:rFonts w:hint="eastAsia" w:ascii="宋体" w:hAnsi="宋体"/>
                <w:sz w:val="16"/>
                <w:lang w:eastAsia="zh-CN"/>
              </w:rPr>
              <w:t>活动</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4A1FC">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34944">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8909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B90B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54E35">
            <w:pPr>
              <w:jc w:val="center"/>
            </w:pPr>
          </w:p>
        </w:tc>
      </w:tr>
      <w:tr w14:paraId="578FA3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C3B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14E4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C95A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50B69">
            <w:pPr>
              <w:jc w:val="center"/>
            </w:pPr>
            <w:r>
              <w:rPr>
                <w:rFonts w:ascii="宋体" w:hAnsi="宋体" w:eastAsia="宋体"/>
                <w:sz w:val="16"/>
              </w:rPr>
              <w:t>保障村级组织运转正常率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05C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7E7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D37F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CAC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8053F">
            <w:pPr>
              <w:jc w:val="center"/>
            </w:pPr>
          </w:p>
        </w:tc>
      </w:tr>
      <w:tr w14:paraId="22D8ED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D9A4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E043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3E21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DE1DB">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CBC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199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2F06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170A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1CFFE">
            <w:pPr>
              <w:jc w:val="center"/>
            </w:pPr>
          </w:p>
        </w:tc>
      </w:tr>
      <w:tr w14:paraId="5055C9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6F18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F63F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312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E6937">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9E53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E30E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7295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E8CB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23052">
            <w:pPr>
              <w:jc w:val="center"/>
            </w:pPr>
          </w:p>
        </w:tc>
      </w:tr>
      <w:tr w14:paraId="49EE81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3D535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AED5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0BC7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CE4C0">
            <w:pPr>
              <w:jc w:val="center"/>
            </w:pPr>
            <w:r>
              <w:rPr>
                <w:rFonts w:ascii="宋体" w:hAnsi="宋体" w:eastAsia="宋体"/>
                <w:sz w:val="16"/>
              </w:rPr>
              <w:t>为民办实事经费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B624B">
            <w:pPr>
              <w:jc w:val="center"/>
            </w:pPr>
            <w:r>
              <w:rPr>
                <w:rFonts w:ascii="宋体" w:hAnsi="宋体" w:eastAsia="宋体"/>
                <w:sz w:val="16"/>
              </w:rPr>
              <w:t>&lt;=2.50万元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0C1A2">
            <w:pPr>
              <w:jc w:val="center"/>
            </w:pPr>
            <w:r>
              <w:rPr>
                <w:rFonts w:ascii="宋体" w:hAnsi="宋体" w:eastAsia="宋体"/>
                <w:sz w:val="16"/>
              </w:rPr>
              <w:t>=2.5万元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1F0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5F1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9D652">
            <w:pPr>
              <w:jc w:val="center"/>
            </w:pPr>
          </w:p>
        </w:tc>
      </w:tr>
      <w:tr w14:paraId="3F668C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002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F35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6140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7E74C">
            <w:pPr>
              <w:jc w:val="center"/>
            </w:pPr>
            <w:r>
              <w:rPr>
                <w:rFonts w:ascii="宋体" w:hAnsi="宋体" w:eastAsia="宋体"/>
                <w:sz w:val="16"/>
              </w:rPr>
              <w:t>为民办实事费（送温暖）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A484D">
            <w:pPr>
              <w:jc w:val="center"/>
            </w:pPr>
            <w:r>
              <w:rPr>
                <w:rFonts w:ascii="宋体" w:hAnsi="宋体" w:eastAsia="宋体"/>
                <w:sz w:val="16"/>
              </w:rPr>
              <w:t>&lt;=0.50万元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7AB9F">
            <w:pPr>
              <w:jc w:val="center"/>
            </w:pPr>
            <w:r>
              <w:rPr>
                <w:rFonts w:ascii="宋体" w:hAnsi="宋体" w:eastAsia="宋体"/>
                <w:sz w:val="16"/>
              </w:rPr>
              <w:t>=0.5万元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B10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1B3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5FD08">
            <w:pPr>
              <w:jc w:val="center"/>
            </w:pPr>
          </w:p>
        </w:tc>
      </w:tr>
      <w:tr w14:paraId="536B85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A89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EDC0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6651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AC400">
            <w:pPr>
              <w:jc w:val="center"/>
            </w:pPr>
            <w:r>
              <w:rPr>
                <w:rFonts w:ascii="宋体" w:hAnsi="宋体" w:eastAsia="宋体"/>
                <w:sz w:val="16"/>
              </w:rPr>
              <w:t>有效加强工作队生活水平以提高</w:t>
            </w:r>
            <w:r>
              <w:rPr>
                <w:rFonts w:hint="eastAsia" w:ascii="宋体" w:hAnsi="宋体"/>
                <w:sz w:val="16"/>
                <w:lang w:eastAsia="zh-CN"/>
              </w:rPr>
              <w:t>工作效率</w:t>
            </w:r>
            <w:r>
              <w:rPr>
                <w:rFonts w:ascii="宋体" w:hAnsi="宋体" w:eastAsia="宋体"/>
                <w:sz w:val="16"/>
              </w:rPr>
              <w:t>和水平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9F34E">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3EBA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FBA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AE3A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CD133">
            <w:pPr>
              <w:jc w:val="center"/>
            </w:pPr>
          </w:p>
        </w:tc>
      </w:tr>
      <w:tr w14:paraId="43901E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CE3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6841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57D0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276C4">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8180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C99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FD1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E34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8FF60">
            <w:pPr>
              <w:jc w:val="center"/>
            </w:pPr>
          </w:p>
        </w:tc>
      </w:tr>
      <w:tr w14:paraId="418AB22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34518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C6E8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6D4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5151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CF925B"/>
        </w:tc>
      </w:tr>
    </w:tbl>
    <w:p w14:paraId="1844FD7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1BEF8F">
        <w:tblPrEx>
          <w:tblCellMar>
            <w:top w:w="0" w:type="dxa"/>
            <w:left w:w="108" w:type="dxa"/>
            <w:bottom w:w="0" w:type="dxa"/>
            <w:right w:w="108" w:type="dxa"/>
          </w:tblCellMar>
        </w:tblPrEx>
        <w:tc>
          <w:tcPr>
            <w:tcW w:w="8847" w:type="dxa"/>
            <w:gridSpan w:val="9"/>
            <w:vAlign w:val="center"/>
          </w:tcPr>
          <w:p w14:paraId="4391CF1A">
            <w:pPr>
              <w:jc w:val="center"/>
            </w:pPr>
            <w:r>
              <w:rPr>
                <w:rFonts w:ascii="宋体" w:hAnsi="宋体" w:eastAsia="宋体"/>
                <w:sz w:val="24"/>
              </w:rPr>
              <w:t>项目支出绩效自评表</w:t>
            </w:r>
          </w:p>
        </w:tc>
      </w:tr>
      <w:tr w14:paraId="3AFE04E0">
        <w:tblPrEx>
          <w:tblCellMar>
            <w:top w:w="0" w:type="dxa"/>
            <w:left w:w="108" w:type="dxa"/>
            <w:bottom w:w="0" w:type="dxa"/>
            <w:right w:w="108" w:type="dxa"/>
          </w:tblCellMar>
        </w:tblPrEx>
        <w:tc>
          <w:tcPr>
            <w:tcW w:w="8847" w:type="dxa"/>
            <w:gridSpan w:val="9"/>
            <w:vAlign w:val="center"/>
          </w:tcPr>
          <w:p w14:paraId="772E67F1">
            <w:pPr>
              <w:jc w:val="center"/>
            </w:pPr>
            <w:r>
              <w:rPr>
                <w:rFonts w:ascii="宋体" w:hAnsi="宋体" w:eastAsia="宋体"/>
                <w:sz w:val="24"/>
              </w:rPr>
              <w:t>(2024年度)</w:t>
            </w:r>
          </w:p>
        </w:tc>
      </w:tr>
      <w:tr w14:paraId="0B3630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B209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6678FF">
            <w:pPr>
              <w:jc w:val="center"/>
            </w:pPr>
            <w:r>
              <w:rPr>
                <w:rFonts w:ascii="宋体" w:hAnsi="宋体" w:eastAsia="宋体"/>
                <w:sz w:val="16"/>
              </w:rPr>
              <w:t>2024年县级基本财力保障机制奖补资金项目</w:t>
            </w:r>
          </w:p>
        </w:tc>
      </w:tr>
      <w:tr w14:paraId="378864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06F6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F19518">
            <w:pPr>
              <w:jc w:val="center"/>
            </w:pPr>
            <w:r>
              <w:rPr>
                <w:rFonts w:ascii="宋体" w:hAnsi="宋体" w:eastAsia="宋体"/>
                <w:sz w:val="16"/>
              </w:rPr>
              <w:t>民丰县财政局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98D9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36EB8D">
            <w:pPr>
              <w:jc w:val="center"/>
            </w:pPr>
            <w:r>
              <w:rPr>
                <w:rFonts w:ascii="宋体" w:hAnsi="宋体" w:eastAsia="宋体"/>
                <w:sz w:val="16"/>
              </w:rPr>
              <w:t>民丰县财政局</w:t>
            </w:r>
          </w:p>
        </w:tc>
      </w:tr>
      <w:tr w14:paraId="7DDE36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80FF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740C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ACCC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6229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BFAD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01F5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F7BE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174BB">
            <w:pPr>
              <w:jc w:val="center"/>
            </w:pPr>
            <w:r>
              <w:rPr>
                <w:rFonts w:ascii="宋体" w:hAnsi="宋体" w:eastAsia="宋体"/>
                <w:sz w:val="16"/>
              </w:rPr>
              <w:t>得分</w:t>
            </w:r>
          </w:p>
        </w:tc>
      </w:tr>
      <w:tr w14:paraId="5C102A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4DE6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B41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A53BA">
            <w:pPr>
              <w:jc w:val="center"/>
            </w:pPr>
            <w:r>
              <w:rPr>
                <w:rFonts w:ascii="宋体" w:hAnsi="宋体" w:eastAsia="宋体"/>
                <w:sz w:val="16"/>
              </w:rPr>
              <w:t>7,265.00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2A2A5">
            <w:pPr>
              <w:jc w:val="center"/>
            </w:pPr>
            <w:r>
              <w:rPr>
                <w:rFonts w:ascii="宋体" w:hAnsi="宋体" w:eastAsia="宋体"/>
                <w:sz w:val="16"/>
              </w:rPr>
              <w:t>7,265.00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F2EF5">
            <w:pPr>
              <w:jc w:val="center"/>
            </w:pPr>
            <w:r>
              <w:rPr>
                <w:rFonts w:ascii="宋体" w:hAnsi="宋体" w:eastAsia="宋体"/>
                <w:sz w:val="16"/>
              </w:rPr>
              <w:t>7,265.00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D25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0D74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90B83">
            <w:pPr>
              <w:jc w:val="center"/>
            </w:pPr>
            <w:r>
              <w:rPr>
                <w:rFonts w:ascii="宋体" w:hAnsi="宋体" w:eastAsia="宋体"/>
                <w:sz w:val="16"/>
              </w:rPr>
              <w:t>10.00分</w:t>
            </w:r>
          </w:p>
        </w:tc>
      </w:tr>
      <w:tr w14:paraId="3DEEC1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B4EF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62DD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9E9B3">
            <w:pPr>
              <w:jc w:val="center"/>
            </w:pPr>
            <w:r>
              <w:rPr>
                <w:rFonts w:ascii="宋体" w:hAnsi="宋体" w:eastAsia="宋体"/>
                <w:sz w:val="16"/>
              </w:rPr>
              <w:t>7,265.00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21744">
            <w:pPr>
              <w:jc w:val="center"/>
            </w:pPr>
            <w:r>
              <w:rPr>
                <w:rFonts w:ascii="宋体" w:hAnsi="宋体" w:eastAsia="宋体"/>
                <w:sz w:val="16"/>
              </w:rPr>
              <w:t>7,265.00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570C7">
            <w:pPr>
              <w:jc w:val="center"/>
            </w:pPr>
            <w:r>
              <w:rPr>
                <w:rFonts w:ascii="宋体" w:hAnsi="宋体" w:eastAsia="宋体"/>
                <w:sz w:val="16"/>
              </w:rPr>
              <w:t>7,265.00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E3A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F7F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66A31">
            <w:pPr>
              <w:jc w:val="center"/>
            </w:pPr>
            <w:r>
              <w:rPr>
                <w:rFonts w:ascii="宋体" w:hAnsi="宋体" w:eastAsia="宋体"/>
                <w:sz w:val="16"/>
              </w:rPr>
              <w:t>—</w:t>
            </w:r>
          </w:p>
        </w:tc>
      </w:tr>
      <w:tr w14:paraId="458D41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C10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ABAA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D09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C80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3A5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EB4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226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AB0A5">
            <w:pPr>
              <w:jc w:val="center"/>
            </w:pPr>
            <w:r>
              <w:rPr>
                <w:rFonts w:ascii="宋体" w:hAnsi="宋体" w:eastAsia="宋体"/>
                <w:sz w:val="16"/>
              </w:rPr>
              <w:t>—</w:t>
            </w:r>
          </w:p>
        </w:tc>
      </w:tr>
      <w:tr w14:paraId="7DE4D0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2E1F1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DA85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3C7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C85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FC3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525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F91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2CC19">
            <w:pPr>
              <w:jc w:val="center"/>
            </w:pPr>
            <w:r>
              <w:rPr>
                <w:rFonts w:ascii="宋体" w:hAnsi="宋体" w:eastAsia="宋体"/>
                <w:sz w:val="16"/>
              </w:rPr>
              <w:t>—</w:t>
            </w:r>
          </w:p>
        </w:tc>
      </w:tr>
      <w:tr w14:paraId="6F8D0F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480D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C814E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19CF87">
            <w:pPr>
              <w:jc w:val="center"/>
            </w:pPr>
            <w:r>
              <w:rPr>
                <w:rFonts w:ascii="宋体" w:hAnsi="宋体" w:eastAsia="宋体"/>
                <w:sz w:val="16"/>
              </w:rPr>
              <w:t>实际完成情况</w:t>
            </w:r>
          </w:p>
        </w:tc>
      </w:tr>
      <w:tr w14:paraId="26410F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5E25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1777FA">
            <w:pPr>
              <w:jc w:val="both"/>
            </w:pPr>
            <w:r>
              <w:rPr>
                <w:rFonts w:ascii="宋体" w:hAnsi="宋体" w:eastAsia="宋体"/>
                <w:sz w:val="16"/>
              </w:rPr>
              <w:t>根据《关于提前下达2024年县级基本财力保障机制奖补资金预算的通知》和地财预</w:t>
            </w:r>
            <w:r>
              <w:rPr>
                <w:rFonts w:hint="eastAsia" w:ascii="宋体" w:hAnsi="宋体"/>
                <w:sz w:val="16"/>
                <w:lang w:eastAsia="zh-CN"/>
              </w:rPr>
              <w:t>〔2023〕46号</w:t>
            </w:r>
            <w:r>
              <w:rPr>
                <w:rFonts w:ascii="宋体" w:hAnsi="宋体" w:eastAsia="宋体"/>
                <w:sz w:val="16"/>
              </w:rPr>
              <w:t>文件要求，实施本项目。主要内容：保障全县预算81个单位的4370名在职、退休及离休人员发3个月工资，保基本民生、保工资、保运转工资。通过此项目的实施，有效弥补县级财力不足，保障全县干部的生活水平，提高县级基本财力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3792A3">
            <w:pPr>
              <w:jc w:val="both"/>
            </w:pPr>
            <w:r>
              <w:rPr>
                <w:rFonts w:ascii="宋体" w:hAnsi="宋体" w:eastAsia="宋体"/>
                <w:sz w:val="16"/>
              </w:rPr>
              <w:t>完成保障全县预算81个单位的4370名在职、退休及离休人员发3个月工资，保基本民生、保工资、保运转工资。通过此项目的实施，有效弥补县级财力不足，保障全县干部的生活水平，提高县级基本财力水平。</w:t>
            </w:r>
          </w:p>
        </w:tc>
      </w:tr>
      <w:tr w14:paraId="601D44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17573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4062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7CFD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D17E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CFC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06DE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F181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A6EC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2D062">
            <w:pPr>
              <w:jc w:val="center"/>
            </w:pPr>
            <w:r>
              <w:rPr>
                <w:rFonts w:ascii="宋体" w:hAnsi="宋体" w:eastAsia="宋体"/>
                <w:sz w:val="16"/>
              </w:rPr>
              <w:t>偏差原因分析及改进措施</w:t>
            </w:r>
          </w:p>
        </w:tc>
      </w:tr>
      <w:tr w14:paraId="2D866F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D517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8064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1A58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53B7F">
            <w:pPr>
              <w:jc w:val="center"/>
            </w:pPr>
            <w:r>
              <w:rPr>
                <w:rFonts w:ascii="宋体" w:hAnsi="宋体" w:eastAsia="宋体"/>
                <w:sz w:val="16"/>
              </w:rPr>
              <w:t>保障全县预算单位个数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E0248">
            <w:pPr>
              <w:jc w:val="center"/>
            </w:pPr>
            <w:r>
              <w:rPr>
                <w:rFonts w:ascii="宋体" w:hAnsi="宋体" w:eastAsia="宋体"/>
                <w:sz w:val="16"/>
              </w:rPr>
              <w:t>=81个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CA4EA">
            <w:pPr>
              <w:jc w:val="center"/>
            </w:pPr>
            <w:r>
              <w:rPr>
                <w:rFonts w:ascii="宋体" w:hAnsi="宋体" w:eastAsia="宋体"/>
                <w:sz w:val="16"/>
              </w:rPr>
              <w:t>=81个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032E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B790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AE9CF">
            <w:pPr>
              <w:jc w:val="center"/>
            </w:pPr>
          </w:p>
        </w:tc>
      </w:tr>
      <w:tr w14:paraId="5DAC82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64BC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431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A8C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20283">
            <w:pPr>
              <w:jc w:val="center"/>
            </w:pPr>
            <w:r>
              <w:rPr>
                <w:rFonts w:ascii="宋体" w:hAnsi="宋体" w:eastAsia="宋体"/>
                <w:sz w:val="16"/>
              </w:rPr>
              <w:t>单位工作人员数量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B396C">
            <w:pPr>
              <w:jc w:val="center"/>
            </w:pPr>
            <w:r>
              <w:rPr>
                <w:rFonts w:ascii="宋体" w:hAnsi="宋体" w:eastAsia="宋体"/>
                <w:sz w:val="16"/>
              </w:rPr>
              <w:t>&gt;=4370人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A47CD">
            <w:pPr>
              <w:jc w:val="center"/>
            </w:pPr>
            <w:r>
              <w:rPr>
                <w:rFonts w:ascii="宋体" w:hAnsi="宋体" w:eastAsia="宋体"/>
                <w:sz w:val="16"/>
              </w:rPr>
              <w:t>=4370人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23B5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34FB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2FBC2">
            <w:pPr>
              <w:jc w:val="center"/>
            </w:pPr>
          </w:p>
        </w:tc>
      </w:tr>
      <w:tr w14:paraId="6FEE57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A0C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546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AD6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2C650">
            <w:pPr>
              <w:jc w:val="center"/>
            </w:pPr>
            <w:r>
              <w:rPr>
                <w:rFonts w:ascii="宋体" w:hAnsi="宋体" w:eastAsia="宋体"/>
                <w:sz w:val="16"/>
              </w:rPr>
              <w:t>资金发放月数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ABCB">
            <w:pPr>
              <w:jc w:val="center"/>
            </w:pPr>
            <w:r>
              <w:rPr>
                <w:rFonts w:ascii="宋体" w:hAnsi="宋体" w:eastAsia="宋体"/>
                <w:sz w:val="16"/>
              </w:rPr>
              <w:t>=3个月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ED12A">
            <w:pPr>
              <w:jc w:val="center"/>
            </w:pPr>
            <w:r>
              <w:rPr>
                <w:rFonts w:ascii="宋体" w:hAnsi="宋体" w:eastAsia="宋体"/>
                <w:sz w:val="16"/>
              </w:rPr>
              <w:t>=3个月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2110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47FA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96E3A">
            <w:pPr>
              <w:jc w:val="center"/>
            </w:pPr>
          </w:p>
        </w:tc>
      </w:tr>
      <w:tr w14:paraId="69EB8E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B2F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BCA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9AE0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403C1">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C30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729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33A6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193D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FB1C8">
            <w:pPr>
              <w:jc w:val="center"/>
            </w:pPr>
          </w:p>
        </w:tc>
      </w:tr>
      <w:tr w14:paraId="2FE953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96B5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B1B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1366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43D78">
            <w:pPr>
              <w:jc w:val="center"/>
            </w:pPr>
            <w:r>
              <w:rPr>
                <w:rFonts w:ascii="宋体" w:hAnsi="宋体" w:eastAsia="宋体"/>
                <w:sz w:val="16"/>
              </w:rPr>
              <w:t>全县干部职工资金发放及时率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928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737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0DB9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3E9F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2477F">
            <w:pPr>
              <w:jc w:val="center"/>
            </w:pPr>
          </w:p>
        </w:tc>
      </w:tr>
      <w:tr w14:paraId="1FE65A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9B1E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5D51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B161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11A64">
            <w:pPr>
              <w:jc w:val="center"/>
            </w:pPr>
            <w:r>
              <w:rPr>
                <w:rFonts w:ascii="宋体" w:hAnsi="宋体" w:eastAsia="宋体"/>
                <w:sz w:val="16"/>
              </w:rPr>
              <w:t>人均工资发放标准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B653A">
            <w:pPr>
              <w:jc w:val="center"/>
            </w:pPr>
            <w:r>
              <w:rPr>
                <w:rFonts w:ascii="宋体" w:hAnsi="宋体" w:eastAsia="宋体"/>
                <w:sz w:val="16"/>
              </w:rPr>
              <w:t>&lt;=5541.57元/月/人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B7CE9">
            <w:pPr>
              <w:jc w:val="center"/>
            </w:pPr>
            <w:r>
              <w:rPr>
                <w:rFonts w:ascii="宋体" w:hAnsi="宋体" w:eastAsia="宋体"/>
                <w:sz w:val="16"/>
              </w:rPr>
              <w:t>=5541.57元/月/人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A08F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8AFE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8E05B">
            <w:pPr>
              <w:jc w:val="center"/>
            </w:pPr>
          </w:p>
        </w:tc>
      </w:tr>
      <w:tr w14:paraId="71A24B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76C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92FC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B1B2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B41A3">
            <w:pPr>
              <w:jc w:val="center"/>
            </w:pPr>
            <w:r>
              <w:rPr>
                <w:rFonts w:ascii="宋体" w:hAnsi="宋体" w:eastAsia="宋体"/>
                <w:sz w:val="16"/>
              </w:rPr>
              <w:t>保障全县干部的生活水平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CCA77">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E7405">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5B5C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0028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C687A">
            <w:pPr>
              <w:jc w:val="center"/>
            </w:pPr>
          </w:p>
        </w:tc>
      </w:tr>
      <w:tr w14:paraId="365347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69A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8B5F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71CB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CDD1B">
            <w:pPr>
              <w:jc w:val="center"/>
            </w:pPr>
            <w:r>
              <w:rPr>
                <w:rFonts w:ascii="宋体" w:hAnsi="宋体" w:eastAsia="宋体"/>
                <w:sz w:val="16"/>
              </w:rPr>
              <w:t>受益干部职工满意度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3B16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FC81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EA9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09F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E10E9">
            <w:pPr>
              <w:jc w:val="center"/>
            </w:pPr>
          </w:p>
        </w:tc>
      </w:tr>
      <w:tr w14:paraId="08A7156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35802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4164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E62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953AD">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B9B00D8"/>
        </w:tc>
      </w:tr>
    </w:tbl>
    <w:p w14:paraId="78D81D73">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1365"/>
        <w:gridCol w:w="888"/>
        <w:gridCol w:w="984"/>
        <w:gridCol w:w="695"/>
        <w:gridCol w:w="983"/>
        <w:gridCol w:w="983"/>
      </w:tblGrid>
      <w:tr w14:paraId="0CA3B052">
        <w:tblPrEx>
          <w:tblCellMar>
            <w:top w:w="0" w:type="dxa"/>
            <w:left w:w="108" w:type="dxa"/>
            <w:bottom w:w="0" w:type="dxa"/>
            <w:right w:w="108" w:type="dxa"/>
          </w:tblCellMar>
        </w:tblPrEx>
        <w:tc>
          <w:tcPr>
            <w:tcW w:w="8847" w:type="dxa"/>
            <w:gridSpan w:val="9"/>
            <w:vAlign w:val="center"/>
          </w:tcPr>
          <w:p w14:paraId="002B9512">
            <w:pPr>
              <w:jc w:val="center"/>
            </w:pPr>
            <w:r>
              <w:rPr>
                <w:rFonts w:ascii="宋体" w:hAnsi="宋体" w:eastAsia="宋体"/>
                <w:sz w:val="24"/>
              </w:rPr>
              <w:t>项目支出绩效自评表</w:t>
            </w:r>
          </w:p>
        </w:tc>
      </w:tr>
      <w:tr w14:paraId="5BBDFD73">
        <w:tblPrEx>
          <w:tblCellMar>
            <w:top w:w="0" w:type="dxa"/>
            <w:left w:w="108" w:type="dxa"/>
            <w:bottom w:w="0" w:type="dxa"/>
            <w:right w:w="108" w:type="dxa"/>
          </w:tblCellMar>
        </w:tblPrEx>
        <w:tc>
          <w:tcPr>
            <w:tcW w:w="8847" w:type="dxa"/>
            <w:gridSpan w:val="9"/>
            <w:vAlign w:val="center"/>
          </w:tcPr>
          <w:p w14:paraId="232AF300">
            <w:pPr>
              <w:jc w:val="center"/>
            </w:pPr>
            <w:r>
              <w:rPr>
                <w:rFonts w:ascii="宋体" w:hAnsi="宋体" w:eastAsia="宋体"/>
                <w:sz w:val="24"/>
              </w:rPr>
              <w:t>(2024年度)</w:t>
            </w:r>
          </w:p>
        </w:tc>
      </w:tr>
      <w:tr w14:paraId="7D2E6DC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5867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4C2816">
            <w:pPr>
              <w:jc w:val="center"/>
            </w:pPr>
            <w:r>
              <w:rPr>
                <w:rFonts w:ascii="宋体" w:hAnsi="宋体" w:eastAsia="宋体"/>
                <w:sz w:val="16"/>
              </w:rPr>
              <w:t>2024年新疆农牧区投递员专项补贴资金项目</w:t>
            </w:r>
          </w:p>
        </w:tc>
      </w:tr>
      <w:tr w14:paraId="66EC749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C422B">
            <w:pPr>
              <w:jc w:val="center"/>
            </w:pPr>
            <w:r>
              <w:rPr>
                <w:rFonts w:ascii="宋体" w:hAnsi="宋体" w:eastAsia="宋体"/>
                <w:sz w:val="16"/>
              </w:rPr>
              <w:t>主管部门</w:t>
            </w:r>
          </w:p>
        </w:tc>
        <w:tc>
          <w:tcPr>
            <w:tcW w:w="333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B31A13">
            <w:pPr>
              <w:jc w:val="center"/>
            </w:pPr>
            <w:r>
              <w:rPr>
                <w:rFonts w:ascii="宋体" w:hAnsi="宋体" w:eastAsia="宋体"/>
                <w:sz w:val="16"/>
              </w:rPr>
              <w:t>民丰县财政局</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EE48747">
            <w:pPr>
              <w:jc w:val="center"/>
            </w:pPr>
            <w:r>
              <w:rPr>
                <w:rFonts w:ascii="宋体" w:hAnsi="宋体" w:eastAsia="宋体"/>
                <w:sz w:val="16"/>
              </w:rPr>
              <w:t>实施单位</w:t>
            </w:r>
          </w:p>
        </w:tc>
        <w:tc>
          <w:tcPr>
            <w:tcW w:w="364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2D0669">
            <w:pPr>
              <w:jc w:val="center"/>
            </w:pPr>
            <w:r>
              <w:rPr>
                <w:rFonts w:ascii="宋体" w:hAnsi="宋体" w:eastAsia="宋体"/>
                <w:sz w:val="16"/>
              </w:rPr>
              <w:t>民丰县财政局</w:t>
            </w:r>
          </w:p>
        </w:tc>
      </w:tr>
      <w:tr w14:paraId="3D2169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8BFB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9A1A1">
            <w:pPr>
              <w:jc w:val="center"/>
            </w:pP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3EA8617D">
            <w:pPr>
              <w:jc w:val="center"/>
            </w:pPr>
            <w:r>
              <w:rPr>
                <w:rFonts w:ascii="宋体" w:hAnsi="宋体" w:eastAsia="宋体"/>
                <w:sz w:val="16"/>
              </w:rPr>
              <w:t>年初预算数</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B6C3F76">
            <w:pPr>
              <w:jc w:val="center"/>
            </w:pPr>
            <w:r>
              <w:rPr>
                <w:rFonts w:ascii="宋体" w:hAnsi="宋体" w:eastAsia="宋体"/>
                <w:sz w:val="16"/>
              </w:rPr>
              <w:t>全年预算数</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4A924E75">
            <w:pPr>
              <w:jc w:val="center"/>
            </w:pPr>
            <w:r>
              <w:rPr>
                <w:rFonts w:ascii="宋体" w:hAnsi="宋体" w:eastAsia="宋体"/>
                <w:sz w:val="16"/>
              </w:rPr>
              <w:t>全年执行数</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33907C5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668D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8955D">
            <w:pPr>
              <w:jc w:val="center"/>
            </w:pPr>
            <w:r>
              <w:rPr>
                <w:rFonts w:ascii="宋体" w:hAnsi="宋体" w:eastAsia="宋体"/>
                <w:sz w:val="16"/>
              </w:rPr>
              <w:t>得分</w:t>
            </w:r>
          </w:p>
        </w:tc>
      </w:tr>
      <w:tr w14:paraId="70638F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7FB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1DFE9">
            <w:pPr>
              <w:jc w:val="center"/>
            </w:pPr>
            <w:r>
              <w:rPr>
                <w:rFonts w:ascii="宋体" w:hAnsi="宋体" w:eastAsia="宋体"/>
                <w:sz w:val="16"/>
              </w:rPr>
              <w:t>年度资金总额</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01D62B65">
            <w:pPr>
              <w:jc w:val="center"/>
            </w:pPr>
            <w:r>
              <w:rPr>
                <w:rFonts w:ascii="宋体" w:hAnsi="宋体" w:eastAsia="宋体"/>
                <w:sz w:val="16"/>
              </w:rPr>
              <w:t>1.44</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0EC8CC84">
            <w:pPr>
              <w:jc w:val="center"/>
            </w:pPr>
            <w:r>
              <w:rPr>
                <w:rFonts w:ascii="宋体" w:hAnsi="宋体" w:eastAsia="宋体"/>
                <w:sz w:val="16"/>
              </w:rPr>
              <w:t>1.44</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26703236">
            <w:pPr>
              <w:jc w:val="center"/>
            </w:pPr>
            <w:r>
              <w:rPr>
                <w:rFonts w:ascii="宋体" w:hAnsi="宋体" w:eastAsia="宋体"/>
                <w:sz w:val="16"/>
              </w:rPr>
              <w:t>1.44</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04163B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8F8B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AFDAB">
            <w:pPr>
              <w:jc w:val="center"/>
            </w:pPr>
            <w:r>
              <w:rPr>
                <w:rFonts w:ascii="宋体" w:hAnsi="宋体" w:eastAsia="宋体"/>
                <w:sz w:val="16"/>
              </w:rPr>
              <w:t>10.00分</w:t>
            </w:r>
          </w:p>
        </w:tc>
      </w:tr>
      <w:tr w14:paraId="6874E1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06312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B10AE">
            <w:pPr>
              <w:jc w:val="center"/>
            </w:pPr>
            <w:r>
              <w:rPr>
                <w:rFonts w:ascii="宋体" w:hAnsi="宋体" w:eastAsia="宋体"/>
                <w:sz w:val="16"/>
              </w:rPr>
              <w:t>其中：当年财政拨款</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5CCC0A12">
            <w:pPr>
              <w:jc w:val="center"/>
            </w:pPr>
            <w:r>
              <w:rPr>
                <w:rFonts w:ascii="宋体" w:hAnsi="宋体" w:eastAsia="宋体"/>
                <w:sz w:val="16"/>
              </w:rPr>
              <w:t>1.44</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3D69216">
            <w:pPr>
              <w:jc w:val="center"/>
            </w:pPr>
            <w:r>
              <w:rPr>
                <w:rFonts w:ascii="宋体" w:hAnsi="宋体" w:eastAsia="宋体"/>
                <w:sz w:val="16"/>
              </w:rPr>
              <w:t>1.44</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00FD71BA">
            <w:pPr>
              <w:jc w:val="center"/>
            </w:pPr>
            <w:r>
              <w:rPr>
                <w:rFonts w:ascii="宋体" w:hAnsi="宋体" w:eastAsia="宋体"/>
                <w:sz w:val="16"/>
              </w:rPr>
              <w:t>1.44</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0F1B92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CDF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03DFA">
            <w:pPr>
              <w:jc w:val="center"/>
            </w:pPr>
            <w:r>
              <w:rPr>
                <w:rFonts w:ascii="宋体" w:hAnsi="宋体" w:eastAsia="宋体"/>
                <w:sz w:val="16"/>
              </w:rPr>
              <w:t>—</w:t>
            </w:r>
          </w:p>
        </w:tc>
      </w:tr>
      <w:tr w14:paraId="48020D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1858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3DE09">
            <w:pPr>
              <w:jc w:val="center"/>
            </w:pPr>
            <w:r>
              <w:rPr>
                <w:rFonts w:ascii="宋体" w:hAnsi="宋体" w:eastAsia="宋体"/>
                <w:sz w:val="16"/>
              </w:rPr>
              <w:t xml:space="preserve">      上年结转资金</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5055D29F">
            <w:pPr>
              <w:jc w:val="center"/>
            </w:pPr>
            <w:r>
              <w:rPr>
                <w:rFonts w:ascii="宋体" w:hAnsi="宋体" w:eastAsia="宋体"/>
                <w:sz w:val="16"/>
              </w:rPr>
              <w:t>0.00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A11CB7D">
            <w:pPr>
              <w:jc w:val="center"/>
            </w:pPr>
            <w:r>
              <w:rPr>
                <w:rFonts w:ascii="宋体" w:hAnsi="宋体" w:eastAsia="宋体"/>
                <w:sz w:val="16"/>
              </w:rPr>
              <w:t>0.00</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276E7618">
            <w:pPr>
              <w:jc w:val="center"/>
            </w:pPr>
            <w:r>
              <w:rPr>
                <w:rFonts w:ascii="宋体" w:hAnsi="宋体" w:eastAsia="宋体"/>
                <w:sz w:val="16"/>
              </w:rPr>
              <w:t>0.00</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73450E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492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6F3DE">
            <w:pPr>
              <w:jc w:val="center"/>
            </w:pPr>
            <w:r>
              <w:rPr>
                <w:rFonts w:ascii="宋体" w:hAnsi="宋体" w:eastAsia="宋体"/>
                <w:sz w:val="16"/>
              </w:rPr>
              <w:t>—</w:t>
            </w:r>
          </w:p>
        </w:tc>
      </w:tr>
      <w:tr w14:paraId="058B2D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46E3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9E2A7">
            <w:pPr>
              <w:jc w:val="center"/>
            </w:pPr>
            <w:r>
              <w:rPr>
                <w:rFonts w:ascii="宋体" w:hAnsi="宋体" w:eastAsia="宋体"/>
                <w:sz w:val="16"/>
              </w:rPr>
              <w:t xml:space="preserve">  其他资金</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46943B82">
            <w:pPr>
              <w:jc w:val="center"/>
            </w:pPr>
            <w:r>
              <w:rPr>
                <w:rFonts w:ascii="宋体" w:hAnsi="宋体" w:eastAsia="宋体"/>
                <w:sz w:val="16"/>
              </w:rPr>
              <w:t>0.00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13706CE">
            <w:pPr>
              <w:jc w:val="center"/>
            </w:pPr>
            <w:r>
              <w:rPr>
                <w:rFonts w:ascii="宋体" w:hAnsi="宋体" w:eastAsia="宋体"/>
                <w:sz w:val="16"/>
              </w:rPr>
              <w:t>0.00</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0D0D33F0">
            <w:pPr>
              <w:jc w:val="center"/>
            </w:pPr>
            <w:r>
              <w:rPr>
                <w:rFonts w:ascii="宋体" w:hAnsi="宋体" w:eastAsia="宋体"/>
                <w:sz w:val="16"/>
              </w:rPr>
              <w:t>0.00</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7469E2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DB4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3CF9B">
            <w:pPr>
              <w:jc w:val="center"/>
            </w:pPr>
            <w:r>
              <w:rPr>
                <w:rFonts w:ascii="宋体" w:hAnsi="宋体" w:eastAsia="宋体"/>
                <w:sz w:val="16"/>
              </w:rPr>
              <w:t>—</w:t>
            </w:r>
          </w:p>
        </w:tc>
      </w:tr>
      <w:tr w14:paraId="517339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6E9B7">
            <w:pPr>
              <w:jc w:val="center"/>
            </w:pPr>
            <w:r>
              <w:rPr>
                <w:rFonts w:ascii="宋体" w:hAnsi="宋体" w:eastAsia="宋体"/>
                <w:sz w:val="16"/>
              </w:rPr>
              <w:t>年度总体目标</w:t>
            </w:r>
          </w:p>
        </w:tc>
        <w:tc>
          <w:tcPr>
            <w:tcW w:w="421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23680A">
            <w:pPr>
              <w:jc w:val="center"/>
            </w:pPr>
            <w:r>
              <w:rPr>
                <w:rFonts w:ascii="宋体" w:hAnsi="宋体" w:eastAsia="宋体"/>
                <w:sz w:val="16"/>
              </w:rPr>
              <w:t>预期目标</w:t>
            </w:r>
          </w:p>
        </w:tc>
        <w:tc>
          <w:tcPr>
            <w:tcW w:w="364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C011AD">
            <w:pPr>
              <w:jc w:val="center"/>
            </w:pPr>
            <w:r>
              <w:rPr>
                <w:rFonts w:ascii="宋体" w:hAnsi="宋体" w:eastAsia="宋体"/>
                <w:sz w:val="16"/>
              </w:rPr>
              <w:t>实际完成情况</w:t>
            </w:r>
          </w:p>
        </w:tc>
      </w:tr>
      <w:tr w14:paraId="7C66CD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70533"/>
        </w:tc>
        <w:tc>
          <w:tcPr>
            <w:tcW w:w="421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952423">
            <w:pPr>
              <w:jc w:val="both"/>
            </w:pPr>
            <w:r>
              <w:rPr>
                <w:rFonts w:ascii="宋体" w:hAnsi="宋体" w:eastAsia="宋体"/>
                <w:sz w:val="16"/>
              </w:rPr>
              <w:t>根据《关于下达2024年新疆农牧区投递员专项补贴资金的通知》和地财建</w:t>
            </w:r>
            <w:r>
              <w:rPr>
                <w:rFonts w:hint="eastAsia" w:ascii="宋体" w:hAnsi="宋体"/>
                <w:sz w:val="16"/>
                <w:lang w:eastAsia="zh-CN"/>
              </w:rPr>
              <w:t>〔2024〕9号</w:t>
            </w:r>
            <w:r>
              <w:rPr>
                <w:rFonts w:ascii="宋体" w:hAnsi="宋体" w:eastAsia="宋体"/>
                <w:sz w:val="16"/>
              </w:rPr>
              <w:t>文件要求，实施本项目。主要内容：为民丰县农牧区12名投递员发放补贴人均每月补贴金额100元。通过项目实施，加强农牧区投递员队伍建设，积极推进农牧区通邮服务，显著提高农牧区邮政普遍服务能力。</w:t>
            </w:r>
          </w:p>
        </w:tc>
        <w:tc>
          <w:tcPr>
            <w:tcW w:w="364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4C544F">
            <w:pPr>
              <w:jc w:val="both"/>
            </w:pPr>
            <w:r>
              <w:rPr>
                <w:rFonts w:ascii="宋体" w:hAnsi="宋体" w:eastAsia="宋体"/>
                <w:sz w:val="16"/>
              </w:rPr>
              <w:t>完成为民丰县农牧区12名投递员发放补贴人均每月补贴金额100元。通过项目实施，加强农牧区投递员队伍建设，积极推进农牧区通邮服务，显著提高农牧区邮政普遍服务能力。</w:t>
            </w:r>
          </w:p>
        </w:tc>
      </w:tr>
      <w:tr w14:paraId="711206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FCA37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1F22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908AF">
            <w:pPr>
              <w:jc w:val="center"/>
            </w:pPr>
            <w:r>
              <w:rPr>
                <w:rFonts w:ascii="宋体" w:hAnsi="宋体" w:eastAsia="宋体"/>
                <w:sz w:val="16"/>
              </w:rPr>
              <w:t>二级指标</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5C9083DD">
            <w:pPr>
              <w:jc w:val="center"/>
            </w:pPr>
            <w:r>
              <w:rPr>
                <w:rFonts w:ascii="宋体" w:hAnsi="宋体" w:eastAsia="宋体"/>
                <w:sz w:val="16"/>
              </w:rPr>
              <w:t>三级指标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63216BDD">
            <w:pPr>
              <w:jc w:val="center"/>
            </w:pPr>
            <w:r>
              <w:rPr>
                <w:rFonts w:ascii="宋体" w:hAnsi="宋体" w:eastAsia="宋体"/>
                <w:sz w:val="16"/>
              </w:rPr>
              <w:t>年度指标值</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68D851FC">
            <w:pPr>
              <w:jc w:val="center"/>
            </w:pPr>
            <w:r>
              <w:rPr>
                <w:rFonts w:ascii="宋体" w:hAnsi="宋体" w:eastAsia="宋体"/>
                <w:sz w:val="16"/>
              </w:rPr>
              <w:t>实际完成值</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1005A67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156C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6C189">
            <w:pPr>
              <w:jc w:val="center"/>
            </w:pPr>
            <w:r>
              <w:rPr>
                <w:rFonts w:ascii="宋体" w:hAnsi="宋体" w:eastAsia="宋体"/>
                <w:sz w:val="16"/>
              </w:rPr>
              <w:t>偏差原因分析及改进措施</w:t>
            </w:r>
          </w:p>
        </w:tc>
      </w:tr>
      <w:tr w14:paraId="4CAB40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CD73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5A34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B2177">
            <w:pPr>
              <w:jc w:val="center"/>
            </w:pPr>
            <w:r>
              <w:rPr>
                <w:rFonts w:ascii="宋体" w:hAnsi="宋体" w:eastAsia="宋体"/>
                <w:sz w:val="16"/>
              </w:rPr>
              <w:t>数量指标</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0AB8E470">
            <w:pPr>
              <w:jc w:val="center"/>
            </w:pPr>
            <w:r>
              <w:rPr>
                <w:rFonts w:ascii="宋体" w:hAnsi="宋体" w:eastAsia="宋体"/>
                <w:sz w:val="16"/>
              </w:rPr>
              <w:t>农牧区投递员人数</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51C6AB7">
            <w:pPr>
              <w:jc w:val="center"/>
            </w:pPr>
            <w:r>
              <w:rPr>
                <w:rFonts w:ascii="宋体" w:hAnsi="宋体" w:eastAsia="宋体"/>
                <w:sz w:val="16"/>
              </w:rPr>
              <w:t>&gt;=12名</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2FA85FC0">
            <w:pPr>
              <w:jc w:val="center"/>
            </w:pPr>
            <w:r>
              <w:rPr>
                <w:rFonts w:ascii="宋体" w:hAnsi="宋体" w:eastAsia="宋体"/>
                <w:sz w:val="16"/>
              </w:rPr>
              <w:t>=12名</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4B7F208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760C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18969">
            <w:pPr>
              <w:jc w:val="center"/>
            </w:pPr>
          </w:p>
        </w:tc>
      </w:tr>
      <w:tr w14:paraId="5571E1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D9C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689A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F1293">
            <w:pPr>
              <w:jc w:val="center"/>
            </w:pPr>
            <w:r>
              <w:rPr>
                <w:rFonts w:ascii="宋体" w:hAnsi="宋体" w:eastAsia="宋体"/>
                <w:sz w:val="16"/>
              </w:rPr>
              <w:t>质量指标</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28EFFC31">
            <w:pPr>
              <w:jc w:val="center"/>
            </w:pPr>
            <w:r>
              <w:rPr>
                <w:rFonts w:ascii="宋体" w:hAnsi="宋体" w:eastAsia="宋体"/>
                <w:sz w:val="16"/>
              </w:rPr>
              <w:t>补贴发放准确率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5156CBEB">
            <w:pPr>
              <w:jc w:val="center"/>
            </w:pPr>
            <w:r>
              <w:rPr>
                <w:rFonts w:ascii="宋体" w:hAnsi="宋体" w:eastAsia="宋体"/>
                <w:sz w:val="16"/>
              </w:rPr>
              <w:t>=100%</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6DB05A04">
            <w:pPr>
              <w:jc w:val="center"/>
            </w:pPr>
            <w:r>
              <w:rPr>
                <w:rFonts w:ascii="宋体" w:hAnsi="宋体" w:eastAsia="宋体"/>
                <w:sz w:val="16"/>
              </w:rPr>
              <w:t>=100%</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4D3B478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13A6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E82E5">
            <w:pPr>
              <w:jc w:val="center"/>
            </w:pPr>
          </w:p>
        </w:tc>
      </w:tr>
      <w:tr w14:paraId="141D26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829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152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22697"/>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11C64401">
            <w:pPr>
              <w:jc w:val="center"/>
            </w:pPr>
            <w:r>
              <w:rPr>
                <w:rFonts w:ascii="宋体" w:hAnsi="宋体" w:eastAsia="宋体"/>
                <w:sz w:val="16"/>
              </w:rPr>
              <w:t>资金使用合规率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035852D">
            <w:pPr>
              <w:jc w:val="center"/>
            </w:pPr>
            <w:r>
              <w:rPr>
                <w:rFonts w:ascii="宋体" w:hAnsi="宋体" w:eastAsia="宋体"/>
                <w:sz w:val="16"/>
              </w:rPr>
              <w:t>=100%</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0FE0F260">
            <w:pPr>
              <w:jc w:val="center"/>
            </w:pPr>
            <w:r>
              <w:rPr>
                <w:rFonts w:ascii="宋体" w:hAnsi="宋体" w:eastAsia="宋体"/>
                <w:sz w:val="16"/>
              </w:rPr>
              <w:t>=100%</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158EC19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DB7C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6DF1F">
            <w:pPr>
              <w:jc w:val="center"/>
            </w:pPr>
          </w:p>
        </w:tc>
      </w:tr>
      <w:tr w14:paraId="70F225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CB3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2DC53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867D7">
            <w:pPr>
              <w:jc w:val="center"/>
            </w:pPr>
            <w:r>
              <w:rPr>
                <w:rFonts w:ascii="宋体" w:hAnsi="宋体" w:eastAsia="宋体"/>
                <w:sz w:val="16"/>
              </w:rPr>
              <w:t>时效指标</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0822FFED">
            <w:pPr>
              <w:jc w:val="center"/>
            </w:pPr>
            <w:r>
              <w:rPr>
                <w:rFonts w:ascii="宋体" w:hAnsi="宋体" w:eastAsia="宋体"/>
                <w:sz w:val="16"/>
              </w:rPr>
              <w:t>补贴按期发放及时率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5BB908F2">
            <w:pPr>
              <w:jc w:val="center"/>
            </w:pPr>
            <w:r>
              <w:rPr>
                <w:rFonts w:ascii="宋体" w:hAnsi="宋体" w:eastAsia="宋体"/>
                <w:sz w:val="16"/>
              </w:rPr>
              <w:t>&gt;=95%</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219BBB6A">
            <w:pPr>
              <w:jc w:val="center"/>
            </w:pPr>
            <w:r>
              <w:rPr>
                <w:rFonts w:ascii="宋体" w:hAnsi="宋体" w:eastAsia="宋体"/>
                <w:sz w:val="16"/>
              </w:rPr>
              <w:t>=100%</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52A407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49AE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A4EBA">
            <w:pPr>
              <w:jc w:val="center"/>
            </w:pPr>
          </w:p>
        </w:tc>
      </w:tr>
      <w:tr w14:paraId="7754C3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52D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442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4AC26"/>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1D4E59A3">
            <w:pPr>
              <w:jc w:val="center"/>
            </w:pPr>
            <w:r>
              <w:rPr>
                <w:rFonts w:ascii="宋体" w:hAnsi="宋体" w:eastAsia="宋体"/>
                <w:sz w:val="16"/>
              </w:rPr>
              <w:t>项目完成及时率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3D0E42C5">
            <w:pPr>
              <w:jc w:val="center"/>
            </w:pPr>
            <w:r>
              <w:rPr>
                <w:rFonts w:ascii="宋体" w:hAnsi="宋体" w:eastAsia="宋体"/>
                <w:sz w:val="16"/>
              </w:rPr>
              <w:t>=100%</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064FE011">
            <w:pPr>
              <w:jc w:val="center"/>
            </w:pPr>
            <w:r>
              <w:rPr>
                <w:rFonts w:ascii="宋体" w:hAnsi="宋体" w:eastAsia="宋体"/>
                <w:sz w:val="16"/>
              </w:rPr>
              <w:t>=100%</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2F95E7C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B40C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B8FA3">
            <w:pPr>
              <w:jc w:val="center"/>
            </w:pPr>
          </w:p>
        </w:tc>
      </w:tr>
      <w:tr w14:paraId="3E16C5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B06F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DFD9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3D5C4">
            <w:pPr>
              <w:jc w:val="center"/>
            </w:pPr>
            <w:r>
              <w:rPr>
                <w:rFonts w:ascii="宋体" w:hAnsi="宋体" w:eastAsia="宋体"/>
                <w:sz w:val="16"/>
              </w:rPr>
              <w:t>经济成本指标</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1AFA7A84">
            <w:pPr>
              <w:jc w:val="center"/>
            </w:pPr>
            <w:r>
              <w:rPr>
                <w:rFonts w:ascii="宋体" w:hAnsi="宋体" w:eastAsia="宋体"/>
                <w:sz w:val="16"/>
              </w:rPr>
              <w:t>人均补贴标准</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AAE6096">
            <w:pPr>
              <w:jc w:val="center"/>
            </w:pPr>
            <w:r>
              <w:rPr>
                <w:rFonts w:ascii="宋体" w:hAnsi="宋体" w:eastAsia="宋体"/>
                <w:sz w:val="16"/>
              </w:rPr>
              <w:t>&lt;=100元/月/人</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2E5AE9BE">
            <w:pPr>
              <w:jc w:val="center"/>
            </w:pPr>
            <w:r>
              <w:rPr>
                <w:rFonts w:ascii="宋体" w:hAnsi="宋体" w:eastAsia="宋体"/>
                <w:sz w:val="16"/>
              </w:rPr>
              <w:t>=100元/月/人</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0D233B2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6C2C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D8F79">
            <w:pPr>
              <w:jc w:val="center"/>
            </w:pPr>
          </w:p>
        </w:tc>
      </w:tr>
      <w:tr w14:paraId="04209A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FB6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1FF9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AC4D4">
            <w:pPr>
              <w:jc w:val="center"/>
            </w:pPr>
            <w:r>
              <w:rPr>
                <w:rFonts w:ascii="宋体" w:hAnsi="宋体" w:eastAsia="宋体"/>
                <w:sz w:val="16"/>
              </w:rPr>
              <w:t>社会效益指标</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765B9931">
            <w:pPr>
              <w:jc w:val="center"/>
            </w:pPr>
            <w:r>
              <w:rPr>
                <w:rFonts w:ascii="宋体" w:hAnsi="宋体" w:eastAsia="宋体"/>
                <w:sz w:val="16"/>
              </w:rPr>
              <w:t>显著提高农牧区邮政普遍服务能力</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71155DEE">
            <w:pPr>
              <w:jc w:val="center"/>
            </w:pPr>
            <w:r>
              <w:rPr>
                <w:rFonts w:ascii="宋体" w:hAnsi="宋体" w:eastAsia="宋体"/>
                <w:sz w:val="16"/>
              </w:rPr>
              <w:t>显著提高</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380DCB10">
            <w:pPr>
              <w:jc w:val="center"/>
            </w:pPr>
            <w:r>
              <w:rPr>
                <w:rFonts w:ascii="宋体" w:hAnsi="宋体" w:eastAsia="宋体"/>
                <w:sz w:val="16"/>
              </w:rPr>
              <w:t>基本达成目标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3A499CE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2D7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D8E46">
            <w:pPr>
              <w:jc w:val="center"/>
            </w:pPr>
          </w:p>
        </w:tc>
      </w:tr>
      <w:tr w14:paraId="1B5EAA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A0D1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D109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0A386">
            <w:pPr>
              <w:jc w:val="center"/>
            </w:pPr>
            <w:r>
              <w:rPr>
                <w:rFonts w:ascii="宋体" w:hAnsi="宋体" w:eastAsia="宋体"/>
                <w:sz w:val="16"/>
              </w:rPr>
              <w:t>满意度指标</w:t>
            </w:r>
          </w:p>
        </w:tc>
        <w:tc>
          <w:tcPr>
            <w:tcW w:w="1365" w:type="dxa"/>
            <w:tcBorders>
              <w:top w:val="single" w:color="auto" w:sz="10" w:space="0"/>
              <w:left w:val="single" w:color="auto" w:sz="10" w:space="0"/>
              <w:bottom w:val="single" w:color="auto" w:sz="10" w:space="0"/>
              <w:right w:val="single" w:color="auto" w:sz="10" w:space="0"/>
              <w:insideV w:val="single" w:sz="10" w:space="0"/>
            </w:tcBorders>
            <w:vAlign w:val="center"/>
          </w:tcPr>
          <w:p w14:paraId="3056156F">
            <w:pPr>
              <w:jc w:val="center"/>
            </w:pPr>
            <w:r>
              <w:rPr>
                <w:rFonts w:ascii="宋体" w:hAnsi="宋体" w:eastAsia="宋体"/>
                <w:sz w:val="16"/>
              </w:rPr>
              <w:t>受益投递员满意度</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9FC4D2B">
            <w:pPr>
              <w:jc w:val="center"/>
            </w:pPr>
            <w:r>
              <w:rPr>
                <w:rFonts w:ascii="宋体" w:hAnsi="宋体" w:eastAsia="宋体"/>
                <w:sz w:val="16"/>
              </w:rPr>
              <w:t>&gt;=95%</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5939B5EA">
            <w:pPr>
              <w:jc w:val="center"/>
            </w:pPr>
            <w:r>
              <w:rPr>
                <w:rFonts w:ascii="宋体" w:hAnsi="宋体" w:eastAsia="宋体"/>
                <w:sz w:val="16"/>
              </w:rPr>
              <w:t>=100%</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2A2F66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B4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BA63D">
            <w:pPr>
              <w:jc w:val="center"/>
            </w:pPr>
          </w:p>
        </w:tc>
      </w:tr>
      <w:tr w14:paraId="04087AC2">
        <w:tblPrEx>
          <w:tblCellMar>
            <w:top w:w="0" w:type="dxa"/>
            <w:left w:w="108" w:type="dxa"/>
            <w:bottom w:w="0" w:type="dxa"/>
            <w:right w:w="108" w:type="dxa"/>
          </w:tblCellMar>
        </w:tblPrEx>
        <w:tc>
          <w:tcPr>
            <w:tcW w:w="520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74FDD9">
            <w:pPr>
              <w:jc w:val="center"/>
            </w:pPr>
            <w:r>
              <w:rPr>
                <w:rFonts w:ascii="宋体" w:hAnsi="宋体" w:eastAsia="宋体"/>
                <w:sz w:val="16"/>
              </w:rPr>
              <w:t>总分</w:t>
            </w:r>
          </w:p>
        </w:tc>
        <w:tc>
          <w:tcPr>
            <w:tcW w:w="984" w:type="dxa"/>
            <w:tcBorders>
              <w:top w:val="single" w:color="auto" w:sz="10" w:space="0"/>
              <w:left w:val="single" w:color="auto" w:sz="10" w:space="0"/>
              <w:bottom w:val="single" w:color="auto" w:sz="10" w:space="0"/>
              <w:right w:val="single" w:color="auto" w:sz="10" w:space="0"/>
              <w:insideV w:val="single" w:sz="10" w:space="0"/>
            </w:tcBorders>
          </w:tcPr>
          <w:p w14:paraId="4501E4E9"/>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329524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F345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16D1CB9"/>
        </w:tc>
      </w:tr>
    </w:tbl>
    <w:p w14:paraId="5D538C9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751"/>
        <w:gridCol w:w="232"/>
        <w:gridCol w:w="983"/>
      </w:tblGrid>
      <w:tr w14:paraId="0398FBA6">
        <w:tblPrEx>
          <w:tblCellMar>
            <w:top w:w="0" w:type="dxa"/>
            <w:left w:w="108" w:type="dxa"/>
            <w:bottom w:w="0" w:type="dxa"/>
            <w:right w:w="108" w:type="dxa"/>
          </w:tblCellMar>
        </w:tblPrEx>
        <w:tc>
          <w:tcPr>
            <w:tcW w:w="8847" w:type="dxa"/>
            <w:gridSpan w:val="10"/>
            <w:vAlign w:val="center"/>
          </w:tcPr>
          <w:p w14:paraId="61CAAC47">
            <w:pPr>
              <w:jc w:val="center"/>
            </w:pPr>
            <w:r>
              <w:rPr>
                <w:rFonts w:ascii="宋体" w:hAnsi="宋体" w:eastAsia="宋体"/>
                <w:sz w:val="24"/>
              </w:rPr>
              <w:t>项目支出绩效自评表</w:t>
            </w:r>
          </w:p>
        </w:tc>
      </w:tr>
      <w:tr w14:paraId="23342FCC">
        <w:tblPrEx>
          <w:tblCellMar>
            <w:top w:w="0" w:type="dxa"/>
            <w:left w:w="108" w:type="dxa"/>
            <w:bottom w:w="0" w:type="dxa"/>
            <w:right w:w="108" w:type="dxa"/>
          </w:tblCellMar>
        </w:tblPrEx>
        <w:tc>
          <w:tcPr>
            <w:tcW w:w="8847" w:type="dxa"/>
            <w:gridSpan w:val="10"/>
            <w:vAlign w:val="center"/>
          </w:tcPr>
          <w:p w14:paraId="40CFABCE">
            <w:pPr>
              <w:jc w:val="center"/>
            </w:pPr>
            <w:r>
              <w:rPr>
                <w:rFonts w:ascii="宋体" w:hAnsi="宋体" w:eastAsia="宋体"/>
                <w:sz w:val="24"/>
              </w:rPr>
              <w:t>(2024年度)</w:t>
            </w:r>
          </w:p>
        </w:tc>
      </w:tr>
      <w:tr w14:paraId="3A940C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BB8B8">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52C58170">
            <w:pPr>
              <w:jc w:val="center"/>
            </w:pPr>
            <w:r>
              <w:rPr>
                <w:rFonts w:ascii="宋体" w:hAnsi="宋体" w:eastAsia="宋体"/>
                <w:sz w:val="16"/>
              </w:rPr>
              <w:t>档案室滚动档案柜设备</w:t>
            </w:r>
          </w:p>
        </w:tc>
      </w:tr>
      <w:tr w14:paraId="53C56AC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E8E1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EFFC0F">
            <w:pPr>
              <w:jc w:val="center"/>
            </w:pPr>
            <w:r>
              <w:rPr>
                <w:rFonts w:ascii="宋体" w:hAnsi="宋体" w:eastAsia="宋体"/>
                <w:sz w:val="16"/>
              </w:rPr>
              <w:t>民丰县财政局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6A200">
            <w:pPr>
              <w:jc w:val="center"/>
            </w:pPr>
            <w:r>
              <w:rPr>
                <w:rFonts w:ascii="宋体" w:hAnsi="宋体" w:eastAsia="宋体"/>
                <w:sz w:val="16"/>
              </w:rPr>
              <w:t>实施单位</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F01625">
            <w:pPr>
              <w:jc w:val="center"/>
            </w:pPr>
            <w:r>
              <w:rPr>
                <w:rFonts w:ascii="宋体" w:hAnsi="宋体" w:eastAsia="宋体"/>
                <w:sz w:val="16"/>
              </w:rPr>
              <w:t>民丰县财政局</w:t>
            </w:r>
          </w:p>
        </w:tc>
      </w:tr>
      <w:tr w14:paraId="1FE5E4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7E75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9E3E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350D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E856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7194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C2799">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1106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9DF0B">
            <w:pPr>
              <w:jc w:val="center"/>
            </w:pPr>
            <w:r>
              <w:rPr>
                <w:rFonts w:ascii="宋体" w:hAnsi="宋体" w:eastAsia="宋体"/>
                <w:sz w:val="16"/>
              </w:rPr>
              <w:t>得分</w:t>
            </w:r>
          </w:p>
        </w:tc>
      </w:tr>
      <w:tr w14:paraId="48E575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43F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29C4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A91B7">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1654F">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3FE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5F738">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216F8">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5E4C5">
            <w:pPr>
              <w:jc w:val="center"/>
            </w:pPr>
            <w:r>
              <w:rPr>
                <w:rFonts w:ascii="宋体" w:hAnsi="宋体" w:eastAsia="宋体"/>
                <w:sz w:val="16"/>
              </w:rPr>
              <w:t>0.00分</w:t>
            </w:r>
            <w:bookmarkStart w:id="0" w:name="_GoBack"/>
            <w:bookmarkEnd w:id="0"/>
          </w:p>
        </w:tc>
      </w:tr>
      <w:tr w14:paraId="4F16B3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BF9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1819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22C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82B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DA9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C6EAB">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B8B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D756B">
            <w:pPr>
              <w:jc w:val="center"/>
            </w:pPr>
            <w:r>
              <w:rPr>
                <w:rFonts w:ascii="宋体" w:hAnsi="宋体" w:eastAsia="宋体"/>
                <w:sz w:val="16"/>
              </w:rPr>
              <w:t>—</w:t>
            </w:r>
          </w:p>
        </w:tc>
      </w:tr>
      <w:tr w14:paraId="7E23E9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4D1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B3EC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EAC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E96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D43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930D0">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AC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F07DC">
            <w:pPr>
              <w:jc w:val="center"/>
            </w:pPr>
            <w:r>
              <w:rPr>
                <w:rFonts w:ascii="宋体" w:hAnsi="宋体" w:eastAsia="宋体"/>
                <w:sz w:val="16"/>
              </w:rPr>
              <w:t>—</w:t>
            </w:r>
          </w:p>
        </w:tc>
      </w:tr>
      <w:tr w14:paraId="3B97E0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6274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E860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3E9CF">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0383D">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956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60FCA">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695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854BA">
            <w:pPr>
              <w:jc w:val="center"/>
            </w:pPr>
            <w:r>
              <w:rPr>
                <w:rFonts w:ascii="宋体" w:hAnsi="宋体" w:eastAsia="宋体"/>
                <w:sz w:val="16"/>
              </w:rPr>
              <w:t>—</w:t>
            </w:r>
          </w:p>
        </w:tc>
      </w:tr>
      <w:tr w14:paraId="514507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0835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3F5CBF">
            <w:pPr>
              <w:jc w:val="center"/>
            </w:pPr>
            <w:r>
              <w:rPr>
                <w:rFonts w:ascii="宋体" w:hAnsi="宋体" w:eastAsia="宋体"/>
                <w:sz w:val="16"/>
              </w:rPr>
              <w:t>预期目标</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1D592B">
            <w:pPr>
              <w:jc w:val="center"/>
            </w:pPr>
            <w:r>
              <w:rPr>
                <w:rFonts w:ascii="宋体" w:hAnsi="宋体" w:eastAsia="宋体"/>
                <w:sz w:val="16"/>
              </w:rPr>
              <w:t>实际完成情况</w:t>
            </w:r>
          </w:p>
        </w:tc>
      </w:tr>
      <w:tr w14:paraId="4EB3CB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3D77A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2991A8">
            <w:pPr>
              <w:jc w:val="both"/>
            </w:pPr>
            <w:r>
              <w:rPr>
                <w:rFonts w:ascii="宋体" w:hAnsi="宋体" w:eastAsia="宋体"/>
                <w:sz w:val="16"/>
              </w:rPr>
              <w:t>根据实施方案，开展本项目。主要内容：采购档案馆滚动设备6组，每组3.5万元。通过项目实施，保障档案室正常运转。</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F1AE77">
            <w:pPr>
              <w:jc w:val="both"/>
            </w:pPr>
            <w:r>
              <w:rPr>
                <w:rFonts w:ascii="宋体" w:hAnsi="宋体" w:eastAsia="宋体"/>
                <w:sz w:val="16"/>
              </w:rPr>
              <w:t>截至2024年12月底，本项目预算安排21万元，实际支出0万元，预算执行率0%。因没有合适的场地放置档案柜，因此放弃采购。</w:t>
            </w:r>
          </w:p>
        </w:tc>
      </w:tr>
      <w:tr w14:paraId="5028BC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4B52E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C50F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227B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B010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74E0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BE9A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1C75D">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C8E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D35FB">
            <w:pPr>
              <w:jc w:val="center"/>
            </w:pPr>
            <w:r>
              <w:rPr>
                <w:rFonts w:ascii="宋体" w:hAnsi="宋体" w:eastAsia="宋体"/>
                <w:sz w:val="16"/>
              </w:rPr>
              <w:t>偏差原因分析及改进措施</w:t>
            </w:r>
          </w:p>
        </w:tc>
      </w:tr>
      <w:tr w14:paraId="713D50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0EBB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2F33F">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5FCA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B3BBB">
            <w:pPr>
              <w:jc w:val="center"/>
            </w:pPr>
            <w:r>
              <w:rPr>
                <w:rFonts w:ascii="宋体" w:hAnsi="宋体" w:eastAsia="宋体"/>
                <w:sz w:val="16"/>
              </w:rPr>
              <w:t>采购档案馆滚动设备组数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E968E">
            <w:pPr>
              <w:jc w:val="center"/>
            </w:pPr>
            <w:r>
              <w:rPr>
                <w:rFonts w:ascii="宋体" w:hAnsi="宋体" w:eastAsia="宋体"/>
                <w:sz w:val="16"/>
              </w:rPr>
              <w:t>=6组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33D0D">
            <w:pPr>
              <w:jc w:val="center"/>
            </w:pPr>
            <w:r>
              <w:rPr>
                <w:rFonts w:ascii="宋体" w:hAnsi="宋体" w:eastAsia="宋体"/>
                <w:sz w:val="16"/>
              </w:rPr>
              <w:t>=0组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A8657">
            <w:pPr>
              <w:jc w:val="center"/>
            </w:pPr>
            <w:r>
              <w:rPr>
                <w:rFonts w:ascii="宋体" w:hAnsi="宋体" w:eastAsia="宋体"/>
                <w:sz w:val="16"/>
              </w:rPr>
              <w:t>10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15615A69">
            <w:pPr>
              <w:jc w:val="center"/>
            </w:pPr>
            <w:r>
              <w:rPr>
                <w:rFonts w:ascii="宋体" w:hAnsi="宋体" w:eastAsia="宋体"/>
                <w:sz w:val="16"/>
              </w:rPr>
              <w:t>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F3551">
            <w:pPr>
              <w:jc w:val="center"/>
            </w:pPr>
            <w:r>
              <w:rPr>
                <w:rFonts w:ascii="宋体" w:hAnsi="宋体" w:eastAsia="宋体"/>
                <w:sz w:val="16"/>
              </w:rPr>
              <w:t>偏差原因：因没有合适的场地放置档案柜，因此放弃采购。改进措施：后续，我单位将积极协调场地资源，待场地问题妥善解决后，</w:t>
            </w:r>
            <w:r>
              <w:rPr>
                <w:rFonts w:hint="eastAsia" w:ascii="宋体" w:hAnsi="宋体"/>
                <w:sz w:val="16"/>
                <w:lang w:eastAsia="zh-CN"/>
              </w:rPr>
              <w:t>再</w:t>
            </w:r>
            <w:r>
              <w:rPr>
                <w:rFonts w:ascii="宋体" w:hAnsi="宋体" w:eastAsia="宋体"/>
                <w:sz w:val="16"/>
              </w:rPr>
              <w:t>依据实际需求和财务预算，重启启动档案柜采购工作，并严格按照相关采购流程执行。改进措施：今后合理设置目标。</w:t>
            </w:r>
          </w:p>
        </w:tc>
      </w:tr>
      <w:tr w14:paraId="474A24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3CE4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5A94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662B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6214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058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3E13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B80F2">
            <w:pPr>
              <w:jc w:val="center"/>
            </w:pPr>
            <w:r>
              <w:rPr>
                <w:rFonts w:ascii="宋体" w:hAnsi="宋体" w:eastAsia="宋体"/>
                <w:sz w:val="16"/>
              </w:rPr>
              <w:t>10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3205CB34">
            <w:pPr>
              <w:jc w:val="center"/>
            </w:pPr>
            <w:r>
              <w:rPr>
                <w:rFonts w:ascii="宋体" w:hAnsi="宋体" w:eastAsia="宋体"/>
                <w:sz w:val="16"/>
              </w:rPr>
              <w:t>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23EE">
            <w:pPr>
              <w:jc w:val="center"/>
            </w:pPr>
            <w:r>
              <w:rPr>
                <w:rFonts w:ascii="宋体" w:hAnsi="宋体" w:eastAsia="宋体"/>
                <w:sz w:val="16"/>
              </w:rPr>
              <w:t>偏差原因：因没有合适的场地放置档案柜，因此放弃采购。改进措施：后续，我单位将积极协调场地资源，待场地问题妥善解决后，</w:t>
            </w:r>
            <w:r>
              <w:rPr>
                <w:rFonts w:hint="eastAsia" w:ascii="宋体" w:hAnsi="宋体"/>
                <w:sz w:val="16"/>
                <w:lang w:eastAsia="zh-CN"/>
              </w:rPr>
              <w:t>再</w:t>
            </w:r>
            <w:r>
              <w:rPr>
                <w:rFonts w:ascii="宋体" w:hAnsi="宋体" w:eastAsia="宋体"/>
                <w:sz w:val="16"/>
              </w:rPr>
              <w:t>依据实际需求和财务预算，重启启动档案柜采购工作，并严格按照相关采购流程执行。改进措施：今后合理设置目标。</w:t>
            </w:r>
          </w:p>
        </w:tc>
      </w:tr>
      <w:tr w14:paraId="1C2D86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007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FABB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ABD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4C0E2">
            <w:pPr>
              <w:jc w:val="center"/>
            </w:pPr>
            <w:r>
              <w:rPr>
                <w:rFonts w:ascii="宋体" w:hAnsi="宋体" w:eastAsia="宋体"/>
                <w:sz w:val="16"/>
              </w:rPr>
              <w:t>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D24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22AB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B1D8A">
            <w:pPr>
              <w:jc w:val="center"/>
            </w:pPr>
            <w:r>
              <w:rPr>
                <w:rFonts w:ascii="宋体" w:hAnsi="宋体" w:eastAsia="宋体"/>
                <w:sz w:val="16"/>
              </w:rPr>
              <w:t>10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5E28AF5">
            <w:pPr>
              <w:jc w:val="center"/>
            </w:pPr>
            <w:r>
              <w:rPr>
                <w:rFonts w:ascii="宋体" w:hAnsi="宋体" w:eastAsia="宋体"/>
                <w:sz w:val="16"/>
              </w:rPr>
              <w:t>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3318">
            <w:pPr>
              <w:jc w:val="center"/>
            </w:pPr>
            <w:r>
              <w:rPr>
                <w:rFonts w:ascii="宋体" w:hAnsi="宋体" w:eastAsia="宋体"/>
                <w:sz w:val="16"/>
              </w:rPr>
              <w:t>偏差原因：因没有合适的场地放置档案柜，因此放弃采购。改进措施：后续，我单位将积极协调场地资源，待场地问题妥善解决后，</w:t>
            </w:r>
            <w:r>
              <w:rPr>
                <w:rFonts w:hint="eastAsia" w:ascii="宋体" w:hAnsi="宋体"/>
                <w:sz w:val="16"/>
                <w:lang w:eastAsia="zh-CN"/>
              </w:rPr>
              <w:t>再</w:t>
            </w:r>
            <w:r>
              <w:rPr>
                <w:rFonts w:ascii="宋体" w:hAnsi="宋体" w:eastAsia="宋体"/>
                <w:sz w:val="16"/>
              </w:rPr>
              <w:t>依据实际需求和财务预算，重启启动档案柜采购工作，并严格按照相关采购流程执行。改进措施：今后合理设置目标。</w:t>
            </w:r>
          </w:p>
        </w:tc>
      </w:tr>
      <w:tr w14:paraId="40EE1B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C13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534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E8AF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009A4">
            <w:pPr>
              <w:jc w:val="center"/>
            </w:pPr>
            <w:r>
              <w:rPr>
                <w:rFonts w:ascii="宋体" w:hAnsi="宋体" w:eastAsia="宋体"/>
                <w:sz w:val="16"/>
              </w:rPr>
              <w:t>设备采购完成时间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410A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26BF2">
            <w:pPr>
              <w:jc w:val="center"/>
            </w:pPr>
            <w:r>
              <w:rPr>
                <w:rFonts w:ascii="宋体" w:hAnsi="宋体" w:eastAsia="宋体"/>
                <w:sz w:val="16"/>
              </w:rPr>
              <w:t>=0年0月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15067">
            <w:pPr>
              <w:jc w:val="center"/>
            </w:pPr>
            <w:r>
              <w:rPr>
                <w:rFonts w:ascii="宋体" w:hAnsi="宋体" w:eastAsia="宋体"/>
                <w:sz w:val="16"/>
              </w:rPr>
              <w:t>10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049A0121">
            <w:pPr>
              <w:jc w:val="center"/>
            </w:pPr>
            <w:r>
              <w:rPr>
                <w:rFonts w:ascii="宋体" w:hAnsi="宋体" w:eastAsia="宋体"/>
                <w:sz w:val="16"/>
              </w:rPr>
              <w:t>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6BBF4">
            <w:pPr>
              <w:jc w:val="center"/>
            </w:pPr>
            <w:r>
              <w:rPr>
                <w:rFonts w:ascii="宋体" w:hAnsi="宋体" w:eastAsia="宋体"/>
                <w:sz w:val="16"/>
              </w:rPr>
              <w:t>偏差原因：因没有合适的场地放置档案柜，因此放弃采购。改进措施：后续，我单位将积极协调场地资源，待场地问题妥善解决后，</w:t>
            </w:r>
            <w:r>
              <w:rPr>
                <w:rFonts w:hint="eastAsia" w:ascii="宋体" w:hAnsi="宋体"/>
                <w:sz w:val="16"/>
                <w:lang w:eastAsia="zh-CN"/>
              </w:rPr>
              <w:t>再</w:t>
            </w:r>
            <w:r>
              <w:rPr>
                <w:rFonts w:ascii="宋体" w:hAnsi="宋体" w:eastAsia="宋体"/>
                <w:sz w:val="16"/>
              </w:rPr>
              <w:t>依据实际需求和财务预算，重启启动档案柜采购工作，并严格按照相关采购流程执行。改进措施：今后合理设置目标。</w:t>
            </w:r>
          </w:p>
        </w:tc>
      </w:tr>
      <w:tr w14:paraId="70E0FD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8549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5BA8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AF40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9D836">
            <w:pPr>
              <w:jc w:val="center"/>
            </w:pPr>
            <w:r>
              <w:rPr>
                <w:rFonts w:ascii="宋体" w:hAnsi="宋体" w:eastAsia="宋体"/>
                <w:sz w:val="16"/>
              </w:rPr>
              <w:t>设备采购成本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0F9AE">
            <w:pPr>
              <w:jc w:val="center"/>
            </w:pPr>
            <w:r>
              <w:rPr>
                <w:rFonts w:ascii="宋体" w:hAnsi="宋体" w:eastAsia="宋体"/>
                <w:sz w:val="16"/>
              </w:rPr>
              <w:t>&lt;=3.5万元/组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5EE5F">
            <w:pPr>
              <w:jc w:val="center"/>
            </w:pPr>
            <w:r>
              <w:rPr>
                <w:rFonts w:ascii="宋体" w:hAnsi="宋体" w:eastAsia="宋体"/>
                <w:sz w:val="16"/>
              </w:rPr>
              <w:t>=0万元/组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97F7C">
            <w:pPr>
              <w:jc w:val="center"/>
            </w:pPr>
            <w:r>
              <w:rPr>
                <w:rFonts w:ascii="宋体" w:hAnsi="宋体" w:eastAsia="宋体"/>
                <w:sz w:val="16"/>
              </w:rPr>
              <w:t>20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4F759672">
            <w:pPr>
              <w:jc w:val="center"/>
            </w:pPr>
            <w:r>
              <w:rPr>
                <w:rFonts w:ascii="宋体" w:hAnsi="宋体" w:eastAsia="宋体"/>
                <w:sz w:val="16"/>
              </w:rPr>
              <w:t>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5623C">
            <w:pPr>
              <w:jc w:val="center"/>
            </w:pPr>
            <w:r>
              <w:rPr>
                <w:rFonts w:ascii="宋体" w:hAnsi="宋体" w:eastAsia="宋体"/>
                <w:sz w:val="16"/>
              </w:rPr>
              <w:t>偏差原因：因没有合适的场地放置档案柜，因此放弃采购。改进措施：后续，我单位将积极协调场地资源，待场地问题妥善解决后，</w:t>
            </w:r>
            <w:r>
              <w:rPr>
                <w:rFonts w:hint="eastAsia" w:ascii="宋体" w:hAnsi="宋体"/>
                <w:sz w:val="16"/>
                <w:lang w:eastAsia="zh-CN"/>
              </w:rPr>
              <w:t>再</w:t>
            </w:r>
            <w:r>
              <w:rPr>
                <w:rFonts w:ascii="宋体" w:hAnsi="宋体" w:eastAsia="宋体"/>
                <w:sz w:val="16"/>
              </w:rPr>
              <w:t>依据实际需求和财务预算，重启启动档案柜采购工作，并严格按照相关采购流程执行。改进措施：今后合理设置目标。</w:t>
            </w:r>
          </w:p>
        </w:tc>
      </w:tr>
      <w:tr w14:paraId="2D706A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5D9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8487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4C69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55DF5">
            <w:pPr>
              <w:jc w:val="center"/>
            </w:pPr>
            <w:r>
              <w:rPr>
                <w:rFonts w:ascii="宋体" w:hAnsi="宋体" w:eastAsia="宋体"/>
                <w:sz w:val="16"/>
              </w:rPr>
              <w:t>保障档案馆正常运转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5AE7C">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ED55A">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DB083">
            <w:pPr>
              <w:jc w:val="center"/>
            </w:pPr>
            <w:r>
              <w:rPr>
                <w:rFonts w:ascii="宋体" w:hAnsi="宋体" w:eastAsia="宋体"/>
                <w:sz w:val="16"/>
              </w:rPr>
              <w:t>20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36CFA008">
            <w:pPr>
              <w:jc w:val="center"/>
            </w:pPr>
            <w:r>
              <w:rPr>
                <w:rFonts w:ascii="宋体" w:hAnsi="宋体" w:eastAsia="宋体"/>
                <w:sz w:val="16"/>
              </w:rPr>
              <w:t>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3D86">
            <w:pPr>
              <w:jc w:val="center"/>
            </w:pPr>
            <w:r>
              <w:rPr>
                <w:rFonts w:ascii="宋体" w:hAnsi="宋体" w:eastAsia="宋体"/>
                <w:sz w:val="16"/>
              </w:rPr>
              <w:t>偏差原因：因没有合适的场地放置档案柜，因此放弃采购。改进措施：后续，我单位将积极协调场地资源，待场地问题妥善解决后，</w:t>
            </w:r>
            <w:r>
              <w:rPr>
                <w:rFonts w:hint="eastAsia" w:ascii="宋体" w:hAnsi="宋体"/>
                <w:sz w:val="16"/>
                <w:lang w:eastAsia="zh-CN"/>
              </w:rPr>
              <w:t>再</w:t>
            </w:r>
            <w:r>
              <w:rPr>
                <w:rFonts w:ascii="宋体" w:hAnsi="宋体" w:eastAsia="宋体"/>
                <w:sz w:val="16"/>
              </w:rPr>
              <w:t>依据实际需求和财务预算，重启启动档案柜采购工作，并严格按照相关采购流程执行。改进措施：今后合理设置目标。</w:t>
            </w:r>
          </w:p>
        </w:tc>
      </w:tr>
      <w:tr w14:paraId="7D4FCD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DAF1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99BF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F466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B8A36">
            <w:pPr>
              <w:jc w:val="center"/>
            </w:pPr>
            <w:r>
              <w:rPr>
                <w:rFonts w:ascii="宋体" w:hAnsi="宋体" w:eastAsia="宋体"/>
                <w:sz w:val="16"/>
              </w:rPr>
              <w:t>使用人员满意度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D96B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B9D6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E8AE9">
            <w:pPr>
              <w:jc w:val="center"/>
            </w:pPr>
            <w:r>
              <w:rPr>
                <w:rFonts w:ascii="宋体" w:hAnsi="宋体" w:eastAsia="宋体"/>
                <w:sz w:val="16"/>
              </w:rPr>
              <w:t>10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0D1F1D7F">
            <w:pPr>
              <w:jc w:val="center"/>
            </w:pPr>
            <w:r>
              <w:rPr>
                <w:rFonts w:ascii="宋体" w:hAnsi="宋体" w:eastAsia="宋体"/>
                <w:sz w:val="16"/>
              </w:rPr>
              <w:t>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BB18E">
            <w:pPr>
              <w:jc w:val="center"/>
            </w:pPr>
            <w:r>
              <w:rPr>
                <w:rFonts w:ascii="宋体" w:hAnsi="宋体" w:eastAsia="宋体"/>
                <w:sz w:val="16"/>
              </w:rPr>
              <w:t>偏差原因：因没有合适的场地放置档案柜，因此放弃采购。改进措施：后续，我单位将积极协调场地资源，待场地问题妥善解决后，</w:t>
            </w:r>
            <w:r>
              <w:rPr>
                <w:rFonts w:hint="eastAsia" w:ascii="宋体" w:hAnsi="宋体"/>
                <w:sz w:val="16"/>
                <w:lang w:eastAsia="zh-CN"/>
              </w:rPr>
              <w:t>再</w:t>
            </w:r>
            <w:r>
              <w:rPr>
                <w:rFonts w:ascii="宋体" w:hAnsi="宋体" w:eastAsia="宋体"/>
                <w:sz w:val="16"/>
              </w:rPr>
              <w:t>依据实际需求和财务预算，重启启动档案柜采购工作，并严格按照相关采购流程执行。改进措施：今后合理设置目标。</w:t>
            </w:r>
          </w:p>
        </w:tc>
      </w:tr>
      <w:tr w14:paraId="740E4F0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A80FA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A221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56EA2">
            <w:pPr>
              <w:jc w:val="center"/>
            </w:pPr>
            <w:r>
              <w:rPr>
                <w:rFonts w:ascii="宋体" w:hAnsi="宋体" w:eastAsia="宋体"/>
                <w:sz w:val="16"/>
              </w:rPr>
              <w:t>100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3EAC957">
            <w:pPr>
              <w:jc w:val="center"/>
            </w:pPr>
            <w:r>
              <w:rPr>
                <w:rFonts w:ascii="宋体" w:hAnsi="宋体" w:eastAsia="宋体"/>
                <w:sz w:val="16"/>
              </w:rPr>
              <w:t>0分</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tcPr>
          <w:p w14:paraId="25848CCC"/>
        </w:tc>
      </w:tr>
    </w:tbl>
    <w:p w14:paraId="1608791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3F8677">
        <w:tblPrEx>
          <w:tblCellMar>
            <w:top w:w="0" w:type="dxa"/>
            <w:left w:w="108" w:type="dxa"/>
            <w:bottom w:w="0" w:type="dxa"/>
            <w:right w:w="108" w:type="dxa"/>
          </w:tblCellMar>
        </w:tblPrEx>
        <w:tc>
          <w:tcPr>
            <w:tcW w:w="8847" w:type="dxa"/>
            <w:gridSpan w:val="9"/>
            <w:vAlign w:val="center"/>
          </w:tcPr>
          <w:p w14:paraId="40B7E03E">
            <w:pPr>
              <w:jc w:val="center"/>
            </w:pPr>
            <w:r>
              <w:rPr>
                <w:rFonts w:ascii="宋体" w:hAnsi="宋体" w:eastAsia="宋体"/>
                <w:sz w:val="24"/>
              </w:rPr>
              <w:t>项目支出绩效自评表</w:t>
            </w:r>
          </w:p>
        </w:tc>
      </w:tr>
      <w:tr w14:paraId="002CD588">
        <w:tblPrEx>
          <w:tblCellMar>
            <w:top w:w="0" w:type="dxa"/>
            <w:left w:w="108" w:type="dxa"/>
            <w:bottom w:w="0" w:type="dxa"/>
            <w:right w:w="108" w:type="dxa"/>
          </w:tblCellMar>
        </w:tblPrEx>
        <w:tc>
          <w:tcPr>
            <w:tcW w:w="8847" w:type="dxa"/>
            <w:gridSpan w:val="9"/>
            <w:vAlign w:val="center"/>
          </w:tcPr>
          <w:p w14:paraId="707F7AC5">
            <w:pPr>
              <w:jc w:val="center"/>
            </w:pPr>
            <w:r>
              <w:rPr>
                <w:rFonts w:ascii="宋体" w:hAnsi="宋体" w:eastAsia="宋体"/>
                <w:sz w:val="24"/>
              </w:rPr>
              <w:t>(2024年度)</w:t>
            </w:r>
          </w:p>
        </w:tc>
      </w:tr>
      <w:tr w14:paraId="64FBD6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C44E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3DD1CB">
            <w:pPr>
              <w:jc w:val="center"/>
            </w:pPr>
            <w:r>
              <w:rPr>
                <w:rFonts w:ascii="宋体" w:hAnsi="宋体" w:eastAsia="宋体"/>
                <w:sz w:val="16"/>
              </w:rPr>
              <w:t>民丰县财政自身建设资金</w:t>
            </w:r>
          </w:p>
        </w:tc>
      </w:tr>
      <w:tr w14:paraId="751CC4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79D6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4447D1">
            <w:pPr>
              <w:jc w:val="center"/>
            </w:pPr>
            <w:r>
              <w:rPr>
                <w:rFonts w:ascii="宋体" w:hAnsi="宋体" w:eastAsia="宋体"/>
                <w:sz w:val="16"/>
              </w:rPr>
              <w:t>民丰县财政局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FED8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8A9479">
            <w:pPr>
              <w:jc w:val="center"/>
            </w:pPr>
            <w:r>
              <w:rPr>
                <w:rFonts w:ascii="宋体" w:hAnsi="宋体" w:eastAsia="宋体"/>
                <w:sz w:val="16"/>
              </w:rPr>
              <w:t>民丰县财政局</w:t>
            </w:r>
          </w:p>
        </w:tc>
      </w:tr>
      <w:tr w14:paraId="2785BA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BB38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0FE9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C2B4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90B7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DA97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C7D6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905B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44438">
            <w:pPr>
              <w:jc w:val="center"/>
            </w:pPr>
            <w:r>
              <w:rPr>
                <w:rFonts w:ascii="宋体" w:hAnsi="宋体" w:eastAsia="宋体"/>
                <w:sz w:val="16"/>
              </w:rPr>
              <w:t>得分</w:t>
            </w:r>
          </w:p>
        </w:tc>
      </w:tr>
      <w:tr w14:paraId="0AB6F7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9EE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B61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75E09">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4533C">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3D965">
            <w:pPr>
              <w:jc w:val="center"/>
            </w:pPr>
            <w:r>
              <w:rPr>
                <w:rFonts w:ascii="宋体" w:hAnsi="宋体" w:eastAsia="宋体"/>
                <w:sz w:val="16"/>
              </w:rPr>
              <w:t>53.67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F90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10735">
            <w:pPr>
              <w:jc w:val="center"/>
            </w:pPr>
            <w:r>
              <w:rPr>
                <w:rFonts w:ascii="宋体" w:hAnsi="宋体" w:eastAsia="宋体"/>
                <w:sz w:val="16"/>
              </w:rPr>
              <w:t xml:space="preserve">53.67%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96BCF">
            <w:pPr>
              <w:jc w:val="center"/>
            </w:pPr>
            <w:r>
              <w:rPr>
                <w:rFonts w:ascii="宋体" w:hAnsi="宋体" w:eastAsia="宋体"/>
                <w:sz w:val="16"/>
              </w:rPr>
              <w:t>0.00分</w:t>
            </w:r>
          </w:p>
        </w:tc>
      </w:tr>
      <w:tr w14:paraId="64172F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2486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D5C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8BBA4">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9E79D">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AC955">
            <w:pPr>
              <w:jc w:val="center"/>
            </w:pPr>
            <w:r>
              <w:rPr>
                <w:rFonts w:ascii="宋体" w:hAnsi="宋体" w:eastAsia="宋体"/>
                <w:sz w:val="16"/>
              </w:rPr>
              <w:t>53.67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BE9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D04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7A48F">
            <w:pPr>
              <w:jc w:val="center"/>
            </w:pPr>
            <w:r>
              <w:rPr>
                <w:rFonts w:ascii="宋体" w:hAnsi="宋体" w:eastAsia="宋体"/>
                <w:sz w:val="16"/>
              </w:rPr>
              <w:t>—</w:t>
            </w:r>
          </w:p>
        </w:tc>
      </w:tr>
      <w:tr w14:paraId="47E65E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9B17E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B131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E9B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998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295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8E2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E8C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40562">
            <w:pPr>
              <w:jc w:val="center"/>
            </w:pPr>
            <w:r>
              <w:rPr>
                <w:rFonts w:ascii="宋体" w:hAnsi="宋体" w:eastAsia="宋体"/>
                <w:sz w:val="16"/>
              </w:rPr>
              <w:t>—</w:t>
            </w:r>
          </w:p>
        </w:tc>
      </w:tr>
      <w:tr w14:paraId="5CFDBC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47D0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88DD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189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DEC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9F8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5E2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5F3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E7923">
            <w:pPr>
              <w:jc w:val="center"/>
            </w:pPr>
            <w:r>
              <w:rPr>
                <w:rFonts w:ascii="宋体" w:hAnsi="宋体" w:eastAsia="宋体"/>
                <w:sz w:val="16"/>
              </w:rPr>
              <w:t>—</w:t>
            </w:r>
          </w:p>
        </w:tc>
      </w:tr>
      <w:tr w14:paraId="19C464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5194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959FF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F480BD">
            <w:pPr>
              <w:jc w:val="center"/>
            </w:pPr>
            <w:r>
              <w:rPr>
                <w:rFonts w:ascii="宋体" w:hAnsi="宋体" w:eastAsia="宋体"/>
                <w:sz w:val="16"/>
              </w:rPr>
              <w:t>实际完成情况</w:t>
            </w:r>
          </w:p>
        </w:tc>
      </w:tr>
      <w:tr w14:paraId="0BFC77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960E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259FE6">
            <w:pPr>
              <w:jc w:val="both"/>
            </w:pPr>
            <w:r>
              <w:rPr>
                <w:rFonts w:ascii="宋体" w:hAnsi="宋体" w:eastAsia="宋体"/>
                <w:sz w:val="16"/>
              </w:rPr>
              <w:t>根据《关于提前下达2024年第一季度重点支出财力补助资金预算的通知》和地财预</w:t>
            </w:r>
            <w:r>
              <w:rPr>
                <w:rFonts w:hint="eastAsia" w:ascii="宋体" w:hAnsi="宋体"/>
                <w:sz w:val="16"/>
                <w:lang w:eastAsia="zh-CN"/>
              </w:rPr>
              <w:t>〔2024〕14号</w:t>
            </w:r>
            <w:r>
              <w:rPr>
                <w:rFonts w:ascii="宋体" w:hAnsi="宋体" w:eastAsia="宋体"/>
                <w:sz w:val="16"/>
              </w:rPr>
              <w:t>文件要求，实施本项目。主要内容：出财务报告数量1份，2023年内部控制报告数量1份，预算、决算审核以及信息公开81个单位，购买电动伸缩门数量一个。通过此项目的实施，保障各项目顺利进行，保障单位日常工作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4C709B">
            <w:pPr>
              <w:jc w:val="both"/>
            </w:pPr>
            <w:r>
              <w:rPr>
                <w:rFonts w:ascii="宋体" w:hAnsi="宋体" w:eastAsia="宋体"/>
                <w:sz w:val="16"/>
              </w:rPr>
              <w:t>截至2024年12月底，本项目预算安排100万元，实际支出53.67万元，预算执行率53.67%。项目已经完成财务报告、内控报告、预算、决算审核及信息公开、购买的电动伸缩门，项目审计费预付了一部分，通过项目实施，大部分项目已完成。</w:t>
            </w:r>
          </w:p>
        </w:tc>
      </w:tr>
      <w:tr w14:paraId="0D4909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5C32E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332A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F820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BBD5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3839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A6EC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8BF2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C9B2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5FFC3">
            <w:pPr>
              <w:jc w:val="center"/>
            </w:pPr>
            <w:r>
              <w:rPr>
                <w:rFonts w:ascii="宋体" w:hAnsi="宋体" w:eastAsia="宋体"/>
                <w:sz w:val="16"/>
              </w:rPr>
              <w:t>偏差原因分析及改进措施</w:t>
            </w:r>
          </w:p>
        </w:tc>
      </w:tr>
      <w:tr w14:paraId="3579C96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E61E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C4EC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3A12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FE96F">
            <w:pPr>
              <w:jc w:val="center"/>
            </w:pPr>
            <w:r>
              <w:rPr>
                <w:rFonts w:ascii="宋体" w:hAnsi="宋体" w:eastAsia="宋体"/>
                <w:sz w:val="16"/>
              </w:rPr>
              <w:t>财务报告数量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C068F">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9AF17">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67BD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69DA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85803">
            <w:pPr>
              <w:jc w:val="center"/>
            </w:pPr>
            <w:r>
              <w:rPr>
                <w:rFonts w:ascii="宋体" w:hAnsi="宋体" w:eastAsia="宋体"/>
                <w:sz w:val="16"/>
              </w:rPr>
              <w:t>该项目已经实施完工。</w:t>
            </w:r>
          </w:p>
        </w:tc>
      </w:tr>
      <w:tr w14:paraId="605562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2E2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B82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9B3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9E827">
            <w:pPr>
              <w:jc w:val="center"/>
            </w:pPr>
            <w:r>
              <w:rPr>
                <w:rFonts w:ascii="宋体" w:hAnsi="宋体" w:eastAsia="宋体"/>
                <w:sz w:val="16"/>
              </w:rPr>
              <w:t>2023年内部控制报告数量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0B8D8">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89266">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3780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0552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3F3C1">
            <w:pPr>
              <w:jc w:val="center"/>
            </w:pPr>
            <w:r>
              <w:rPr>
                <w:rFonts w:ascii="宋体" w:hAnsi="宋体" w:eastAsia="宋体"/>
                <w:sz w:val="16"/>
              </w:rPr>
              <w:t>该项目已经实施完工。</w:t>
            </w:r>
          </w:p>
        </w:tc>
      </w:tr>
      <w:tr w14:paraId="003776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038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F549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449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88246">
            <w:pPr>
              <w:jc w:val="center"/>
            </w:pPr>
            <w:r>
              <w:rPr>
                <w:rFonts w:ascii="宋体" w:hAnsi="宋体" w:eastAsia="宋体"/>
                <w:sz w:val="16"/>
              </w:rPr>
              <w:t>预算、决算审核以及信息公开单位数量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8B05A">
            <w:pPr>
              <w:jc w:val="center"/>
            </w:pPr>
            <w:r>
              <w:rPr>
                <w:rFonts w:ascii="宋体" w:hAnsi="宋体" w:eastAsia="宋体"/>
                <w:sz w:val="16"/>
              </w:rPr>
              <w:t>=81个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AA4A7">
            <w:pPr>
              <w:jc w:val="center"/>
            </w:pPr>
            <w:r>
              <w:rPr>
                <w:rFonts w:ascii="宋体" w:hAnsi="宋体" w:eastAsia="宋体"/>
                <w:sz w:val="16"/>
              </w:rPr>
              <w:t>=81个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6B17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E4DB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2458A">
            <w:pPr>
              <w:jc w:val="center"/>
            </w:pPr>
            <w:r>
              <w:rPr>
                <w:rFonts w:ascii="宋体" w:hAnsi="宋体" w:eastAsia="宋体"/>
                <w:sz w:val="16"/>
              </w:rPr>
              <w:t>该项目已经实施完工。</w:t>
            </w:r>
          </w:p>
        </w:tc>
      </w:tr>
      <w:tr w14:paraId="13D0F3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A177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C3C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AA1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7461F">
            <w:pPr>
              <w:jc w:val="center"/>
            </w:pPr>
            <w:r>
              <w:rPr>
                <w:rFonts w:ascii="宋体" w:hAnsi="宋体" w:eastAsia="宋体"/>
                <w:sz w:val="16"/>
              </w:rPr>
              <w:t>购买电动伸缩门数量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07D8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BDDD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A4E2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963C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860C8">
            <w:pPr>
              <w:jc w:val="center"/>
            </w:pPr>
            <w:r>
              <w:rPr>
                <w:rFonts w:ascii="宋体" w:hAnsi="宋体" w:eastAsia="宋体"/>
                <w:sz w:val="16"/>
              </w:rPr>
              <w:t>该项目已经实施完工。</w:t>
            </w:r>
          </w:p>
        </w:tc>
      </w:tr>
      <w:tr w14:paraId="00CDD1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9BCE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377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0573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2E4E8">
            <w:pPr>
              <w:jc w:val="center"/>
            </w:pPr>
            <w:r>
              <w:rPr>
                <w:rFonts w:ascii="宋体" w:hAnsi="宋体" w:eastAsia="宋体"/>
                <w:sz w:val="16"/>
              </w:rPr>
              <w:t>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AD3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1AB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837B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4C47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97E49">
            <w:pPr>
              <w:jc w:val="center"/>
            </w:pPr>
            <w:r>
              <w:rPr>
                <w:rFonts w:ascii="宋体" w:hAnsi="宋体" w:eastAsia="宋体"/>
                <w:sz w:val="16"/>
              </w:rPr>
              <w:t>购买电动伸缩门质量达标。</w:t>
            </w:r>
          </w:p>
        </w:tc>
      </w:tr>
      <w:tr w14:paraId="43E6FF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837C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53CD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F862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2DD26">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F384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A3DD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6114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06C0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4DF78">
            <w:pPr>
              <w:jc w:val="center"/>
            </w:pPr>
            <w:r>
              <w:rPr>
                <w:rFonts w:ascii="宋体" w:hAnsi="宋体" w:eastAsia="宋体"/>
                <w:sz w:val="16"/>
              </w:rPr>
              <w:t>个别项目因前期准备工作没有做好，造成项目2025年</w:t>
            </w:r>
            <w:r>
              <w:rPr>
                <w:rFonts w:hint="eastAsia" w:ascii="宋体" w:hAnsi="宋体"/>
                <w:sz w:val="16"/>
                <w:lang w:eastAsia="zh-CN"/>
              </w:rPr>
              <w:t>才</w:t>
            </w:r>
            <w:r>
              <w:rPr>
                <w:rFonts w:ascii="宋体" w:hAnsi="宋体" w:eastAsia="宋体"/>
                <w:sz w:val="16"/>
              </w:rPr>
              <w:t>开始实施</w:t>
            </w:r>
          </w:p>
        </w:tc>
      </w:tr>
      <w:tr w14:paraId="72096D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7916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6254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C116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5E42A">
            <w:pPr>
              <w:jc w:val="center"/>
            </w:pPr>
            <w:r>
              <w:rPr>
                <w:rFonts w:ascii="宋体" w:hAnsi="宋体" w:eastAsia="宋体"/>
                <w:sz w:val="16"/>
              </w:rPr>
              <w:t>项目审计费用、财务报告费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71988">
            <w:pPr>
              <w:jc w:val="center"/>
            </w:pPr>
            <w:r>
              <w:rPr>
                <w:rFonts w:ascii="宋体" w:hAnsi="宋体" w:eastAsia="宋体"/>
                <w:sz w:val="16"/>
              </w:rPr>
              <w:t>&lt;=55万元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569EB">
            <w:pPr>
              <w:jc w:val="center"/>
            </w:pPr>
            <w:r>
              <w:rPr>
                <w:rFonts w:ascii="宋体" w:hAnsi="宋体" w:eastAsia="宋体"/>
                <w:sz w:val="16"/>
              </w:rPr>
              <w:t>=32.84万元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C349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3E4F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A676A">
            <w:pPr>
              <w:jc w:val="center"/>
            </w:pPr>
            <w:r>
              <w:rPr>
                <w:rFonts w:ascii="宋体" w:hAnsi="宋体" w:eastAsia="宋体"/>
                <w:sz w:val="16"/>
              </w:rPr>
              <w:t>偏差原因：因项目未能及时验收，造成项目2025年才可以支付。改进措施：加强预算管理。</w:t>
            </w:r>
          </w:p>
        </w:tc>
      </w:tr>
      <w:tr w14:paraId="06B29B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BB4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6658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048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35EDE">
            <w:pPr>
              <w:jc w:val="center"/>
            </w:pPr>
            <w:r>
              <w:rPr>
                <w:rFonts w:ascii="宋体" w:hAnsi="宋体" w:eastAsia="宋体"/>
                <w:sz w:val="16"/>
              </w:rPr>
              <w:t>内部控制报告费用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314DD">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06161">
            <w:pPr>
              <w:jc w:val="center"/>
            </w:pPr>
            <w:r>
              <w:rPr>
                <w:rFonts w:ascii="宋体" w:hAnsi="宋体" w:eastAsia="宋体"/>
                <w:sz w:val="16"/>
              </w:rPr>
              <w:t>=2.8万元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A384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0135E">
            <w:pPr>
              <w:jc w:val="center"/>
            </w:pPr>
            <w:r>
              <w:rPr>
                <w:rFonts w:ascii="宋体" w:hAnsi="宋体" w:eastAsia="宋体"/>
                <w:sz w:val="16"/>
              </w:rPr>
              <w:t>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B5EF9">
            <w:pPr>
              <w:jc w:val="center"/>
            </w:pPr>
            <w:r>
              <w:rPr>
                <w:rFonts w:ascii="宋体" w:hAnsi="宋体" w:eastAsia="宋体"/>
                <w:sz w:val="16"/>
              </w:rPr>
              <w:t>偏差原因：该项目已经实施完工。因反向竞价，降低了采购成本，从而节省了资金；改进措施：加强预算管理</w:t>
            </w:r>
          </w:p>
        </w:tc>
      </w:tr>
      <w:tr w14:paraId="286353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226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5B0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59F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5F65C">
            <w:pPr>
              <w:jc w:val="center"/>
            </w:pPr>
            <w:r>
              <w:rPr>
                <w:rFonts w:ascii="宋体" w:hAnsi="宋体" w:eastAsia="宋体"/>
                <w:sz w:val="16"/>
              </w:rPr>
              <w:t>预算、决算审核以及信息服务费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26C02">
            <w:pPr>
              <w:jc w:val="center"/>
            </w:pPr>
            <w:r>
              <w:rPr>
                <w:rFonts w:ascii="宋体" w:hAnsi="宋体" w:eastAsia="宋体"/>
                <w:sz w:val="16"/>
              </w:rPr>
              <w:t>&lt;=11.34万元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D2335">
            <w:pPr>
              <w:jc w:val="center"/>
            </w:pPr>
            <w:r>
              <w:rPr>
                <w:rFonts w:ascii="宋体" w:hAnsi="宋体" w:eastAsia="宋体"/>
                <w:sz w:val="16"/>
              </w:rPr>
              <w:t>=11.34万元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8D28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B4A3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48467">
            <w:pPr>
              <w:jc w:val="center"/>
            </w:pPr>
            <w:r>
              <w:rPr>
                <w:rFonts w:ascii="宋体" w:hAnsi="宋体" w:eastAsia="宋体"/>
                <w:sz w:val="16"/>
              </w:rPr>
              <w:t>因采购手续没有及时，造成资金滞留，2025年才可以支付。</w:t>
            </w:r>
          </w:p>
        </w:tc>
      </w:tr>
      <w:tr w14:paraId="40E1C4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8AE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5CE3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243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8BC09">
            <w:pPr>
              <w:jc w:val="center"/>
            </w:pPr>
            <w:r>
              <w:rPr>
                <w:rFonts w:ascii="宋体" w:hAnsi="宋体" w:eastAsia="宋体"/>
                <w:sz w:val="16"/>
              </w:rPr>
              <w:t>购买伸缩电动门费用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6C296">
            <w:pPr>
              <w:jc w:val="center"/>
            </w:pPr>
            <w:r>
              <w:rPr>
                <w:rFonts w:ascii="宋体" w:hAnsi="宋体" w:eastAsia="宋体"/>
                <w:sz w:val="16"/>
              </w:rPr>
              <w:t>&lt;=2.10万元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F0BE3">
            <w:pPr>
              <w:jc w:val="center"/>
            </w:pPr>
            <w:r>
              <w:rPr>
                <w:rFonts w:ascii="宋体" w:hAnsi="宋体" w:eastAsia="宋体"/>
                <w:sz w:val="16"/>
              </w:rPr>
              <w:t>=1.8万元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AFD0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5164C">
            <w:pPr>
              <w:jc w:val="center"/>
            </w:pPr>
            <w:r>
              <w:rPr>
                <w:rFonts w:ascii="宋体" w:hAnsi="宋体" w:eastAsia="宋体"/>
                <w:sz w:val="16"/>
              </w:rPr>
              <w:t>2.57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17AD3">
            <w:pPr>
              <w:jc w:val="center"/>
            </w:pPr>
            <w:r>
              <w:rPr>
                <w:rFonts w:ascii="宋体" w:hAnsi="宋体" w:eastAsia="宋体"/>
                <w:sz w:val="16"/>
              </w:rPr>
              <w:t>偏差原因：该项目已经实施完工。因反向竞价，降低了采购成本，从而节省了资金；改进措施：加强预算管理</w:t>
            </w:r>
          </w:p>
        </w:tc>
      </w:tr>
      <w:tr w14:paraId="287300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9069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264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15F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65715">
            <w:pPr>
              <w:jc w:val="center"/>
            </w:pPr>
            <w:r>
              <w:rPr>
                <w:rFonts w:ascii="宋体" w:hAnsi="宋体" w:eastAsia="宋体"/>
                <w:sz w:val="16"/>
              </w:rPr>
              <w:t>办公费及差旅费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79077">
            <w:pPr>
              <w:jc w:val="center"/>
            </w:pPr>
            <w:r>
              <w:rPr>
                <w:rFonts w:ascii="宋体" w:hAnsi="宋体" w:eastAsia="宋体"/>
                <w:sz w:val="16"/>
              </w:rPr>
              <w:t>&lt;=28.56万元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FF3AD">
            <w:pPr>
              <w:jc w:val="center"/>
            </w:pPr>
            <w:r>
              <w:rPr>
                <w:rFonts w:ascii="宋体" w:hAnsi="宋体" w:eastAsia="宋体"/>
                <w:sz w:val="16"/>
              </w:rPr>
              <w:t>=4.89万元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2C20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156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C89DF">
            <w:pPr>
              <w:jc w:val="center"/>
            </w:pPr>
            <w:r>
              <w:rPr>
                <w:rFonts w:ascii="宋体" w:hAnsi="宋体" w:eastAsia="宋体"/>
                <w:sz w:val="16"/>
              </w:rPr>
              <w:t>偏差原因：因没有及时采购，造成资金没有及时支付。预算分配</w:t>
            </w:r>
            <w:r>
              <w:rPr>
                <w:rFonts w:hint="eastAsia" w:ascii="宋体" w:hAnsi="宋体"/>
                <w:sz w:val="16"/>
                <w:lang w:eastAsia="zh-CN"/>
              </w:rPr>
              <w:t>得</w:t>
            </w:r>
            <w:r>
              <w:rPr>
                <w:rFonts w:ascii="宋体" w:hAnsi="宋体" w:eastAsia="宋体"/>
                <w:sz w:val="16"/>
              </w:rPr>
              <w:t>不够合理，对办公费与差旅费的预估不准确，导致预算过高过低；改进措施：加强预算管理</w:t>
            </w:r>
          </w:p>
        </w:tc>
      </w:tr>
      <w:tr w14:paraId="359DB2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B9B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CC8C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D3E3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4F19F">
            <w:pPr>
              <w:jc w:val="center"/>
            </w:pPr>
            <w:r>
              <w:rPr>
                <w:rFonts w:ascii="宋体" w:hAnsi="宋体" w:eastAsia="宋体"/>
                <w:sz w:val="16"/>
              </w:rPr>
              <w:t>保障各项目顺利进行，保障单位日常工作正常运行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E401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8BF4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39E1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AB6E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7C439">
            <w:pPr>
              <w:jc w:val="center"/>
            </w:pPr>
            <w:r>
              <w:rPr>
                <w:rFonts w:ascii="宋体" w:hAnsi="宋体" w:eastAsia="宋体"/>
                <w:sz w:val="16"/>
              </w:rPr>
              <w:t>基本保障单位正常运行</w:t>
            </w:r>
          </w:p>
        </w:tc>
      </w:tr>
      <w:tr w14:paraId="13819C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DD3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6D2F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B167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0CB71">
            <w:pPr>
              <w:jc w:val="center"/>
            </w:pPr>
            <w:r>
              <w:rPr>
                <w:rFonts w:ascii="宋体" w:hAnsi="宋体" w:eastAsia="宋体"/>
                <w:sz w:val="16"/>
              </w:rPr>
              <w:t>受益单位满意度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596E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998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AAA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EBE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224CB">
            <w:pPr>
              <w:jc w:val="center"/>
            </w:pPr>
            <w:r>
              <w:rPr>
                <w:rFonts w:ascii="宋体" w:hAnsi="宋体" w:eastAsia="宋体"/>
                <w:sz w:val="16"/>
              </w:rPr>
              <w:t>预算单位满意度达标。</w:t>
            </w:r>
          </w:p>
        </w:tc>
      </w:tr>
      <w:tr w14:paraId="13FE865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B8C0A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4274C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373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56D4C">
            <w:pPr>
              <w:jc w:val="center"/>
            </w:pPr>
            <w:r>
              <w:rPr>
                <w:rFonts w:ascii="宋体" w:hAnsi="宋体" w:eastAsia="宋体"/>
                <w:sz w:val="16"/>
              </w:rPr>
              <w:t>79.9分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76FD16"/>
        </w:tc>
      </w:tr>
    </w:tbl>
    <w:p w14:paraId="5EAE6A4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9DEB80">
        <w:tblPrEx>
          <w:tblCellMar>
            <w:top w:w="0" w:type="dxa"/>
            <w:left w:w="108" w:type="dxa"/>
            <w:bottom w:w="0" w:type="dxa"/>
            <w:right w:w="108" w:type="dxa"/>
          </w:tblCellMar>
        </w:tblPrEx>
        <w:tc>
          <w:tcPr>
            <w:tcW w:w="8847" w:type="dxa"/>
            <w:gridSpan w:val="9"/>
            <w:vAlign w:val="center"/>
          </w:tcPr>
          <w:p w14:paraId="2698F075">
            <w:pPr>
              <w:jc w:val="center"/>
            </w:pPr>
            <w:r>
              <w:rPr>
                <w:rFonts w:ascii="宋体" w:hAnsi="宋体" w:eastAsia="宋体"/>
                <w:sz w:val="24"/>
              </w:rPr>
              <w:t>项目支出绩效自评表</w:t>
            </w:r>
          </w:p>
        </w:tc>
      </w:tr>
      <w:tr w14:paraId="3F87F103">
        <w:tblPrEx>
          <w:tblCellMar>
            <w:top w:w="0" w:type="dxa"/>
            <w:left w:w="108" w:type="dxa"/>
            <w:bottom w:w="0" w:type="dxa"/>
            <w:right w:w="108" w:type="dxa"/>
          </w:tblCellMar>
        </w:tblPrEx>
        <w:tc>
          <w:tcPr>
            <w:tcW w:w="8847" w:type="dxa"/>
            <w:gridSpan w:val="9"/>
            <w:vAlign w:val="center"/>
          </w:tcPr>
          <w:p w14:paraId="2AA18E4D">
            <w:pPr>
              <w:jc w:val="center"/>
            </w:pPr>
            <w:r>
              <w:rPr>
                <w:rFonts w:ascii="宋体" w:hAnsi="宋体" w:eastAsia="宋体"/>
                <w:sz w:val="24"/>
              </w:rPr>
              <w:t>(2024年度)</w:t>
            </w:r>
          </w:p>
        </w:tc>
      </w:tr>
      <w:tr w14:paraId="071C6E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DD56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6CB2CA">
            <w:pPr>
              <w:jc w:val="center"/>
            </w:pPr>
            <w:r>
              <w:rPr>
                <w:rFonts w:ascii="宋体" w:hAnsi="宋体" w:eastAsia="宋体"/>
                <w:sz w:val="16"/>
              </w:rPr>
              <w:t>民丰县财政自身建设资金（结转）</w:t>
            </w:r>
          </w:p>
        </w:tc>
      </w:tr>
      <w:tr w14:paraId="1902F1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37AF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D9D8B9">
            <w:pPr>
              <w:jc w:val="center"/>
            </w:pPr>
            <w:r>
              <w:rPr>
                <w:rFonts w:ascii="宋体" w:hAnsi="宋体" w:eastAsia="宋体"/>
                <w:sz w:val="16"/>
              </w:rPr>
              <w:t>民丰县财政局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B639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C186F3">
            <w:pPr>
              <w:jc w:val="center"/>
            </w:pPr>
            <w:r>
              <w:rPr>
                <w:rFonts w:ascii="宋体" w:hAnsi="宋体" w:eastAsia="宋体"/>
                <w:sz w:val="16"/>
              </w:rPr>
              <w:t>民丰县财政局</w:t>
            </w:r>
          </w:p>
        </w:tc>
      </w:tr>
      <w:tr w14:paraId="488C72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1BB3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BF83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EDAA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E40F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6722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177C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3EF9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8E2DA">
            <w:pPr>
              <w:jc w:val="center"/>
            </w:pPr>
            <w:r>
              <w:rPr>
                <w:rFonts w:ascii="宋体" w:hAnsi="宋体" w:eastAsia="宋体"/>
                <w:sz w:val="16"/>
              </w:rPr>
              <w:t>得分</w:t>
            </w:r>
          </w:p>
        </w:tc>
      </w:tr>
      <w:tr w14:paraId="16A87A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1D1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C90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D8485">
            <w:pPr>
              <w:jc w:val="center"/>
            </w:pPr>
            <w:r>
              <w:rPr>
                <w:rFonts w:ascii="宋体" w:hAnsi="宋体" w:eastAsia="宋体"/>
                <w:sz w:val="16"/>
              </w:rPr>
              <w:t>44.64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33ED8">
            <w:pPr>
              <w:jc w:val="center"/>
            </w:pPr>
            <w:r>
              <w:rPr>
                <w:rFonts w:ascii="宋体" w:hAnsi="宋体" w:eastAsia="宋体"/>
                <w:sz w:val="16"/>
              </w:rPr>
              <w:t>44.64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80752">
            <w:pPr>
              <w:jc w:val="center"/>
            </w:pPr>
            <w:r>
              <w:rPr>
                <w:rFonts w:ascii="宋体" w:hAnsi="宋体" w:eastAsia="宋体"/>
                <w:sz w:val="16"/>
              </w:rPr>
              <w:t>37.36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4D9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66DF9">
            <w:pPr>
              <w:jc w:val="center"/>
            </w:pPr>
            <w:r>
              <w:rPr>
                <w:rFonts w:ascii="宋体" w:hAnsi="宋体" w:eastAsia="宋体"/>
                <w:sz w:val="16"/>
              </w:rPr>
              <w:t xml:space="preserve">83.69%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3B7F4">
            <w:pPr>
              <w:jc w:val="center"/>
            </w:pPr>
            <w:r>
              <w:rPr>
                <w:rFonts w:ascii="宋体" w:hAnsi="宋体" w:eastAsia="宋体"/>
                <w:sz w:val="16"/>
              </w:rPr>
              <w:t>5.92分</w:t>
            </w:r>
          </w:p>
        </w:tc>
      </w:tr>
      <w:tr w14:paraId="131EA9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EA9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903C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15367">
            <w:pPr>
              <w:jc w:val="center"/>
            </w:pPr>
            <w:r>
              <w:rPr>
                <w:rFonts w:ascii="宋体" w:hAnsi="宋体" w:eastAsia="宋体"/>
                <w:sz w:val="16"/>
              </w:rPr>
              <w:t>44.64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2BAFD">
            <w:pPr>
              <w:jc w:val="center"/>
            </w:pPr>
            <w:r>
              <w:rPr>
                <w:rFonts w:ascii="宋体" w:hAnsi="宋体" w:eastAsia="宋体"/>
                <w:sz w:val="16"/>
              </w:rPr>
              <w:t>44.64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088C8">
            <w:pPr>
              <w:jc w:val="center"/>
            </w:pPr>
            <w:r>
              <w:rPr>
                <w:rFonts w:ascii="宋体" w:hAnsi="宋体" w:eastAsia="宋体"/>
                <w:sz w:val="16"/>
              </w:rPr>
              <w:t>37.36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641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512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456F2">
            <w:pPr>
              <w:jc w:val="center"/>
            </w:pPr>
            <w:r>
              <w:rPr>
                <w:rFonts w:ascii="宋体" w:hAnsi="宋体" w:eastAsia="宋体"/>
                <w:sz w:val="16"/>
              </w:rPr>
              <w:t>—</w:t>
            </w:r>
          </w:p>
        </w:tc>
      </w:tr>
      <w:tr w14:paraId="2CF39B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535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3DD9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383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969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C72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BA4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EE4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41E82">
            <w:pPr>
              <w:jc w:val="center"/>
            </w:pPr>
            <w:r>
              <w:rPr>
                <w:rFonts w:ascii="宋体" w:hAnsi="宋体" w:eastAsia="宋体"/>
                <w:sz w:val="16"/>
              </w:rPr>
              <w:t>—</w:t>
            </w:r>
          </w:p>
        </w:tc>
      </w:tr>
      <w:tr w14:paraId="2B1488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98F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765C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A32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2FE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6A7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829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014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5BFFA">
            <w:pPr>
              <w:jc w:val="center"/>
            </w:pPr>
            <w:r>
              <w:rPr>
                <w:rFonts w:ascii="宋体" w:hAnsi="宋体" w:eastAsia="宋体"/>
                <w:sz w:val="16"/>
              </w:rPr>
              <w:t>—</w:t>
            </w:r>
          </w:p>
        </w:tc>
      </w:tr>
      <w:tr w14:paraId="440687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28A5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E4F8B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20D780">
            <w:pPr>
              <w:jc w:val="center"/>
            </w:pPr>
            <w:r>
              <w:rPr>
                <w:rFonts w:ascii="宋体" w:hAnsi="宋体" w:eastAsia="宋体"/>
                <w:sz w:val="16"/>
              </w:rPr>
              <w:t>实际完成情况</w:t>
            </w:r>
          </w:p>
        </w:tc>
      </w:tr>
      <w:tr w14:paraId="503234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CF19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25447A">
            <w:pPr>
              <w:jc w:val="both"/>
            </w:pPr>
            <w:r>
              <w:rPr>
                <w:rFonts w:ascii="宋体" w:hAnsi="宋体" w:eastAsia="宋体"/>
                <w:sz w:val="16"/>
              </w:rPr>
              <w:t>根据和地财预</w:t>
            </w:r>
            <w:r>
              <w:rPr>
                <w:rFonts w:hint="eastAsia" w:ascii="宋体" w:hAnsi="宋体"/>
                <w:sz w:val="16"/>
                <w:lang w:eastAsia="zh-CN"/>
              </w:rPr>
              <w:t>〔2023〕24号</w:t>
            </w:r>
            <w:r>
              <w:rPr>
                <w:rFonts w:ascii="宋体" w:hAnsi="宋体" w:eastAsia="宋体"/>
                <w:sz w:val="16"/>
              </w:rPr>
              <w:t>文件要求，实施本项目。主要内容：为保障财政业务效率，</w:t>
            </w:r>
            <w:r>
              <w:rPr>
                <w:rFonts w:hint="eastAsia" w:ascii="宋体" w:hAnsi="宋体"/>
                <w:sz w:val="16"/>
                <w:lang w:eastAsia="zh-CN"/>
              </w:rPr>
              <w:t>购买</w:t>
            </w:r>
            <w:r>
              <w:rPr>
                <w:rFonts w:ascii="宋体" w:hAnsi="宋体" w:eastAsia="宋体"/>
                <w:sz w:val="16"/>
              </w:rPr>
              <w:t>办公用品数10批，保障单位职工21人正常进行工作。通过项目实施，有效提高办公人员工作效率。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448D31">
            <w:pPr>
              <w:jc w:val="both"/>
            </w:pPr>
            <w:r>
              <w:rPr>
                <w:rFonts w:ascii="宋体" w:hAnsi="宋体" w:eastAsia="宋体"/>
                <w:sz w:val="16"/>
              </w:rPr>
              <w:t>截至2024年12月底，本项目预算安排44.64万元，实际支出37.36万元，预算执行率83.69%。项目已经完成</w:t>
            </w:r>
            <w:r>
              <w:rPr>
                <w:rFonts w:hint="eastAsia" w:ascii="宋体" w:hAnsi="宋体"/>
                <w:sz w:val="16"/>
                <w:lang w:eastAsia="zh-CN"/>
              </w:rPr>
              <w:t>购买</w:t>
            </w:r>
            <w:r>
              <w:rPr>
                <w:rFonts w:ascii="宋体" w:hAnsi="宋体" w:eastAsia="宋体"/>
                <w:sz w:val="16"/>
              </w:rPr>
              <w:t>办公用品数10批，保障单位职工21人正常进行工作</w:t>
            </w:r>
            <w:r>
              <w:rPr>
                <w:rFonts w:hint="eastAsia" w:ascii="宋体" w:hAnsi="宋体"/>
                <w:sz w:val="16"/>
                <w:lang w:eastAsia="zh-CN"/>
              </w:rPr>
              <w:t>。</w:t>
            </w:r>
            <w:r>
              <w:rPr>
                <w:rFonts w:ascii="宋体" w:hAnsi="宋体" w:eastAsia="宋体"/>
                <w:sz w:val="16"/>
              </w:rPr>
              <w:t>通过项目实施，达到了本单位日常运行的效果。</w:t>
            </w:r>
          </w:p>
        </w:tc>
      </w:tr>
      <w:tr w14:paraId="03963D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EC9DB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DC05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1FD8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123C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92E3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EE95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7B6B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04D1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825F0">
            <w:pPr>
              <w:jc w:val="center"/>
            </w:pPr>
            <w:r>
              <w:rPr>
                <w:rFonts w:ascii="宋体" w:hAnsi="宋体" w:eastAsia="宋体"/>
                <w:sz w:val="16"/>
              </w:rPr>
              <w:t>偏差原因分析及改进措施</w:t>
            </w:r>
          </w:p>
        </w:tc>
      </w:tr>
      <w:tr w14:paraId="4733CA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5864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1E80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AA69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85063">
            <w:pPr>
              <w:jc w:val="center"/>
            </w:pPr>
            <w:r>
              <w:rPr>
                <w:rFonts w:ascii="宋体" w:hAnsi="宋体" w:eastAsia="宋体"/>
                <w:sz w:val="16"/>
              </w:rPr>
              <w:t>购买办公用品数量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83BE9">
            <w:pPr>
              <w:jc w:val="center"/>
            </w:pPr>
            <w:r>
              <w:rPr>
                <w:rFonts w:ascii="宋体" w:hAnsi="宋体" w:eastAsia="宋体"/>
                <w:sz w:val="16"/>
              </w:rPr>
              <w:t>&gt;=10批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ED8A9">
            <w:pPr>
              <w:jc w:val="center"/>
            </w:pPr>
            <w:r>
              <w:rPr>
                <w:rFonts w:ascii="宋体" w:hAnsi="宋体" w:eastAsia="宋体"/>
                <w:sz w:val="16"/>
              </w:rPr>
              <w:t>=10批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D2D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64C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653CB">
            <w:pPr>
              <w:jc w:val="center"/>
            </w:pPr>
            <w:r>
              <w:rPr>
                <w:rFonts w:ascii="宋体" w:hAnsi="宋体" w:eastAsia="宋体"/>
                <w:sz w:val="16"/>
              </w:rPr>
              <w:t>通过反向竞价，造成预算</w:t>
            </w:r>
            <w:r>
              <w:rPr>
                <w:rFonts w:hint="eastAsia" w:ascii="宋体" w:hAnsi="宋体"/>
                <w:sz w:val="16"/>
                <w:lang w:eastAsia="zh-CN"/>
              </w:rPr>
              <w:t>与</w:t>
            </w:r>
            <w:r>
              <w:rPr>
                <w:rFonts w:ascii="宋体" w:hAnsi="宋体" w:eastAsia="宋体"/>
                <w:sz w:val="16"/>
              </w:rPr>
              <w:t>实际支付数据有出入。计划采购的办公用品已购买。</w:t>
            </w:r>
          </w:p>
        </w:tc>
      </w:tr>
      <w:tr w14:paraId="231065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F67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114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7472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CAC48">
            <w:pPr>
              <w:jc w:val="center"/>
            </w:pPr>
            <w:r>
              <w:rPr>
                <w:rFonts w:ascii="宋体" w:hAnsi="宋体" w:eastAsia="宋体"/>
                <w:sz w:val="16"/>
              </w:rPr>
              <w:t>保障单位职工数量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B6CC3">
            <w:pPr>
              <w:jc w:val="center"/>
            </w:pPr>
            <w:r>
              <w:rPr>
                <w:rFonts w:ascii="宋体" w:hAnsi="宋体" w:eastAsia="宋体"/>
                <w:sz w:val="16"/>
              </w:rPr>
              <w:t>&gt;=21人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8B670">
            <w:pPr>
              <w:jc w:val="center"/>
            </w:pPr>
            <w:r>
              <w:rPr>
                <w:rFonts w:ascii="宋体" w:hAnsi="宋体" w:eastAsia="宋体"/>
                <w:sz w:val="16"/>
              </w:rPr>
              <w: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C52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1F1E7">
            <w:pPr>
              <w:jc w:val="center"/>
            </w:pPr>
            <w:r>
              <w:rPr>
                <w:rFonts w:ascii="宋体" w:hAnsi="宋体" w:eastAsia="宋体"/>
                <w:sz w:val="16"/>
              </w:rPr>
              <w:t>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DDB5D">
            <w:pPr>
              <w:jc w:val="center"/>
            </w:pPr>
            <w:r>
              <w:rPr>
                <w:rFonts w:ascii="宋体" w:hAnsi="宋体" w:eastAsia="宋体"/>
                <w:sz w:val="16"/>
              </w:rPr>
              <w:t>偏差原因：保障力度是达到的。下半年调入一人；改进措施：加强人员管理。</w:t>
            </w:r>
          </w:p>
        </w:tc>
      </w:tr>
      <w:tr w14:paraId="47079F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DB9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4433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28E8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5D83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4A1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D44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FAF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A1050">
            <w:pPr>
              <w:jc w:val="center"/>
            </w:pPr>
            <w:r>
              <w:rPr>
                <w:rFonts w:ascii="宋体" w:hAnsi="宋体" w:eastAsia="宋体"/>
                <w:sz w:val="16"/>
              </w:rPr>
              <w:t>5.92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46041">
            <w:pPr>
              <w:jc w:val="center"/>
            </w:pPr>
            <w:r>
              <w:rPr>
                <w:rFonts w:ascii="宋体" w:hAnsi="宋体" w:eastAsia="宋体"/>
                <w:sz w:val="16"/>
              </w:rPr>
              <w:t>偏差原因：政府采购存在下浮价，造成资金滞留，改进措施：后期及时支付资金。</w:t>
            </w:r>
          </w:p>
        </w:tc>
      </w:tr>
      <w:tr w14:paraId="05F487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3AC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AB6F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96F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EF6F8">
            <w:pPr>
              <w:jc w:val="center"/>
            </w:pPr>
            <w:r>
              <w:rPr>
                <w:rFonts w:ascii="宋体" w:hAnsi="宋体" w:eastAsia="宋体"/>
                <w:sz w:val="16"/>
              </w:rPr>
              <w:t>采购验收合格率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9C4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609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43B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A94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603C9">
            <w:pPr>
              <w:jc w:val="center"/>
            </w:pPr>
            <w:r>
              <w:rPr>
                <w:rFonts w:ascii="宋体" w:hAnsi="宋体" w:eastAsia="宋体"/>
                <w:sz w:val="16"/>
              </w:rPr>
              <w:t>采购验收合格率达标。</w:t>
            </w:r>
          </w:p>
        </w:tc>
      </w:tr>
      <w:tr w14:paraId="6224B7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3174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256F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6861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4C0A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2301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D373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3AF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C88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075C9">
            <w:pPr>
              <w:jc w:val="center"/>
            </w:pPr>
            <w:r>
              <w:rPr>
                <w:rFonts w:ascii="宋体" w:hAnsi="宋体" w:eastAsia="宋体"/>
                <w:sz w:val="16"/>
              </w:rPr>
              <w:t>2024年12月中旬完成的。</w:t>
            </w:r>
          </w:p>
        </w:tc>
      </w:tr>
      <w:tr w14:paraId="5FDB4F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3BB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074F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4075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910B4">
            <w:pPr>
              <w:jc w:val="center"/>
            </w:pPr>
            <w:r>
              <w:rPr>
                <w:rFonts w:ascii="宋体" w:hAnsi="宋体" w:eastAsia="宋体"/>
                <w:sz w:val="16"/>
              </w:rPr>
              <w:t>保障单位正常运转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B95C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DCD1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3E7C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3BFF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322A8">
            <w:pPr>
              <w:jc w:val="center"/>
            </w:pPr>
            <w:r>
              <w:rPr>
                <w:rFonts w:ascii="宋体" w:hAnsi="宋体" w:eastAsia="宋体"/>
                <w:sz w:val="16"/>
              </w:rPr>
              <w:t>通过反向竞价，造成预算</w:t>
            </w:r>
            <w:r>
              <w:rPr>
                <w:rFonts w:hint="eastAsia" w:ascii="宋体" w:hAnsi="宋体"/>
                <w:sz w:val="16"/>
                <w:lang w:eastAsia="zh-CN"/>
              </w:rPr>
              <w:t>与</w:t>
            </w:r>
            <w:r>
              <w:rPr>
                <w:rFonts w:ascii="宋体" w:hAnsi="宋体" w:eastAsia="宋体"/>
                <w:sz w:val="16"/>
              </w:rPr>
              <w:t>实际支付数据有出入。</w:t>
            </w:r>
          </w:p>
        </w:tc>
      </w:tr>
      <w:tr w14:paraId="7A6770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305B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935E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624E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39247">
            <w:pPr>
              <w:jc w:val="center"/>
            </w:pPr>
            <w:r>
              <w:rPr>
                <w:rFonts w:ascii="宋体" w:hAnsi="宋体" w:eastAsia="宋体"/>
                <w:sz w:val="16"/>
              </w:rPr>
              <w:t>单位职工满意度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522F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ECC6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98D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C0B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39B19">
            <w:pPr>
              <w:jc w:val="center"/>
            </w:pPr>
            <w:r>
              <w:rPr>
                <w:rFonts w:ascii="宋体" w:hAnsi="宋体" w:eastAsia="宋体"/>
                <w:sz w:val="16"/>
              </w:rPr>
              <w:t>总体单位职工满意度还不错。</w:t>
            </w:r>
          </w:p>
        </w:tc>
      </w:tr>
      <w:tr w14:paraId="4E21648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EFB16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569A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E27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0FEA7">
            <w:pPr>
              <w:jc w:val="center"/>
            </w:pPr>
            <w:r>
              <w:rPr>
                <w:rFonts w:ascii="宋体" w:hAnsi="宋体" w:eastAsia="宋体"/>
                <w:sz w:val="16"/>
              </w:rPr>
              <w:t>91.36分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D324EC"/>
        </w:tc>
      </w:tr>
    </w:tbl>
    <w:p w14:paraId="65BB729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AB1E29">
        <w:tblPrEx>
          <w:tblCellMar>
            <w:top w:w="0" w:type="dxa"/>
            <w:left w:w="108" w:type="dxa"/>
            <w:bottom w:w="0" w:type="dxa"/>
            <w:right w:w="108" w:type="dxa"/>
          </w:tblCellMar>
        </w:tblPrEx>
        <w:tc>
          <w:tcPr>
            <w:tcW w:w="8847" w:type="dxa"/>
            <w:gridSpan w:val="9"/>
            <w:vAlign w:val="center"/>
          </w:tcPr>
          <w:p w14:paraId="7AAF8706">
            <w:pPr>
              <w:jc w:val="center"/>
            </w:pPr>
            <w:r>
              <w:rPr>
                <w:rFonts w:ascii="宋体" w:hAnsi="宋体" w:eastAsia="宋体"/>
                <w:sz w:val="24"/>
              </w:rPr>
              <w:t>项目支出绩效自评表</w:t>
            </w:r>
          </w:p>
        </w:tc>
      </w:tr>
      <w:tr w14:paraId="2C09B8DE">
        <w:tblPrEx>
          <w:tblCellMar>
            <w:top w:w="0" w:type="dxa"/>
            <w:left w:w="108" w:type="dxa"/>
            <w:bottom w:w="0" w:type="dxa"/>
            <w:right w:w="108" w:type="dxa"/>
          </w:tblCellMar>
        </w:tblPrEx>
        <w:tc>
          <w:tcPr>
            <w:tcW w:w="8847" w:type="dxa"/>
            <w:gridSpan w:val="9"/>
            <w:vAlign w:val="center"/>
          </w:tcPr>
          <w:p w14:paraId="29821B2F">
            <w:pPr>
              <w:jc w:val="center"/>
            </w:pPr>
            <w:r>
              <w:rPr>
                <w:rFonts w:ascii="宋体" w:hAnsi="宋体" w:eastAsia="宋体"/>
                <w:sz w:val="24"/>
              </w:rPr>
              <w:t>(2024年度)</w:t>
            </w:r>
          </w:p>
        </w:tc>
      </w:tr>
      <w:tr w14:paraId="6C992E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E96B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BE489B">
            <w:pPr>
              <w:jc w:val="center"/>
            </w:pPr>
            <w:r>
              <w:rPr>
                <w:rFonts w:ascii="宋体" w:hAnsi="宋体" w:eastAsia="宋体"/>
                <w:sz w:val="16"/>
              </w:rPr>
              <w:t>阿瓦罕·铁木尔抚恤金</w:t>
            </w:r>
          </w:p>
        </w:tc>
      </w:tr>
      <w:tr w14:paraId="5B1058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6377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2AD587">
            <w:pPr>
              <w:jc w:val="center"/>
            </w:pPr>
            <w:r>
              <w:rPr>
                <w:rFonts w:ascii="宋体" w:hAnsi="宋体" w:eastAsia="宋体"/>
                <w:sz w:val="16"/>
              </w:rPr>
              <w:t>民丰县财政局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4C34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6C3B80">
            <w:pPr>
              <w:jc w:val="center"/>
            </w:pPr>
            <w:r>
              <w:rPr>
                <w:rFonts w:ascii="宋体" w:hAnsi="宋体" w:eastAsia="宋体"/>
                <w:sz w:val="16"/>
              </w:rPr>
              <w:t>民丰县财政局</w:t>
            </w:r>
          </w:p>
        </w:tc>
      </w:tr>
      <w:tr w14:paraId="4150B4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096D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41A7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B88C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61AF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3EDA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0743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B7ED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D8597">
            <w:pPr>
              <w:jc w:val="center"/>
            </w:pPr>
            <w:r>
              <w:rPr>
                <w:rFonts w:ascii="宋体" w:hAnsi="宋体" w:eastAsia="宋体"/>
                <w:sz w:val="16"/>
              </w:rPr>
              <w:t>得分</w:t>
            </w:r>
          </w:p>
        </w:tc>
      </w:tr>
      <w:tr w14:paraId="7721BE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3F7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61BA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A249A">
            <w:pPr>
              <w:jc w:val="center"/>
            </w:pPr>
            <w:r>
              <w:rPr>
                <w:rFonts w:ascii="宋体" w:hAnsi="宋体" w:eastAsia="宋体"/>
                <w:sz w:val="16"/>
              </w:rPr>
              <w:t>25.45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890E7">
            <w:pPr>
              <w:jc w:val="center"/>
            </w:pPr>
            <w:r>
              <w:rPr>
                <w:rFonts w:ascii="宋体" w:hAnsi="宋体" w:eastAsia="宋体"/>
                <w:sz w:val="16"/>
              </w:rPr>
              <w:t>25.45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0FD0A">
            <w:pPr>
              <w:jc w:val="center"/>
            </w:pPr>
            <w:r>
              <w:rPr>
                <w:rFonts w:ascii="宋体" w:hAnsi="宋体" w:eastAsia="宋体"/>
                <w:sz w:val="16"/>
              </w:rPr>
              <w:t>25.45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D88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0C27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410AD">
            <w:pPr>
              <w:jc w:val="center"/>
            </w:pPr>
            <w:r>
              <w:rPr>
                <w:rFonts w:ascii="宋体" w:hAnsi="宋体" w:eastAsia="宋体"/>
                <w:sz w:val="16"/>
              </w:rPr>
              <w:t>10.00分</w:t>
            </w:r>
          </w:p>
        </w:tc>
      </w:tr>
      <w:tr w14:paraId="16F9F3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9527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DCEA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948B7">
            <w:pPr>
              <w:jc w:val="center"/>
            </w:pPr>
            <w:r>
              <w:rPr>
                <w:rFonts w:ascii="宋体" w:hAnsi="宋体" w:eastAsia="宋体"/>
                <w:sz w:val="16"/>
              </w:rPr>
              <w:t>25.45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34BB5">
            <w:pPr>
              <w:jc w:val="center"/>
            </w:pPr>
            <w:r>
              <w:rPr>
                <w:rFonts w:ascii="宋体" w:hAnsi="宋体" w:eastAsia="宋体"/>
                <w:sz w:val="16"/>
              </w:rPr>
              <w:t>25.45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E2D9F">
            <w:pPr>
              <w:jc w:val="center"/>
            </w:pPr>
            <w:r>
              <w:rPr>
                <w:rFonts w:ascii="宋体" w:hAnsi="宋体" w:eastAsia="宋体"/>
                <w:sz w:val="16"/>
              </w:rPr>
              <w:t>25.45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990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8B6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7809D">
            <w:pPr>
              <w:jc w:val="center"/>
            </w:pPr>
            <w:r>
              <w:rPr>
                <w:rFonts w:ascii="宋体" w:hAnsi="宋体" w:eastAsia="宋体"/>
                <w:sz w:val="16"/>
              </w:rPr>
              <w:t>—</w:t>
            </w:r>
          </w:p>
        </w:tc>
      </w:tr>
      <w:tr w14:paraId="57E85C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958A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200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D75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2C2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2E2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3AF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7C8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33EF9">
            <w:pPr>
              <w:jc w:val="center"/>
            </w:pPr>
            <w:r>
              <w:rPr>
                <w:rFonts w:ascii="宋体" w:hAnsi="宋体" w:eastAsia="宋体"/>
                <w:sz w:val="16"/>
              </w:rPr>
              <w:t>—</w:t>
            </w:r>
          </w:p>
        </w:tc>
      </w:tr>
      <w:tr w14:paraId="0D8070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0FA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6570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2DC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D33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ADE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0D7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8FE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5089D">
            <w:pPr>
              <w:jc w:val="center"/>
            </w:pPr>
            <w:r>
              <w:rPr>
                <w:rFonts w:ascii="宋体" w:hAnsi="宋体" w:eastAsia="宋体"/>
                <w:sz w:val="16"/>
              </w:rPr>
              <w:t>—</w:t>
            </w:r>
          </w:p>
        </w:tc>
      </w:tr>
      <w:tr w14:paraId="580895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82A5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786FD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0EC05B">
            <w:pPr>
              <w:jc w:val="center"/>
            </w:pPr>
            <w:r>
              <w:rPr>
                <w:rFonts w:ascii="宋体" w:hAnsi="宋体" w:eastAsia="宋体"/>
                <w:sz w:val="16"/>
              </w:rPr>
              <w:t>实际完成情况</w:t>
            </w:r>
          </w:p>
        </w:tc>
      </w:tr>
      <w:tr w14:paraId="478447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71CA4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39F693">
            <w:pPr>
              <w:jc w:val="both"/>
            </w:pPr>
            <w:r>
              <w:rPr>
                <w:rFonts w:ascii="宋体" w:hAnsi="宋体" w:eastAsia="宋体"/>
                <w:sz w:val="16"/>
              </w:rPr>
              <w:t>目标1：该项目主要发放我单位1名退休同志抚恤金，一次性发完。</w:t>
            </w:r>
            <w:r>
              <w:rPr>
                <w:rFonts w:ascii="宋体" w:hAnsi="宋体" w:eastAsia="宋体"/>
                <w:sz w:val="16"/>
              </w:rPr>
              <w:br w:type="textWrapping"/>
            </w:r>
            <w:r>
              <w:rPr>
                <w:rFonts w:ascii="宋体" w:hAnsi="宋体" w:eastAsia="宋体"/>
                <w:sz w:val="16"/>
              </w:rPr>
              <w:t>目标2：通过项目的实施，进一步落实国家对死者家属抚慰，建立完善的国家机关工作人员及离退休人员的死亡抚恤保障体系；通过抚恤金的及时准确发放，提高国家机关工作人员的工作积极性，确保社会的和谐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98F61A">
            <w:pPr>
              <w:jc w:val="both"/>
            </w:pPr>
            <w:r>
              <w:rPr>
                <w:rFonts w:ascii="宋体" w:hAnsi="宋体" w:eastAsia="宋体"/>
                <w:sz w:val="16"/>
              </w:rPr>
              <w:t>截至2024年12月底，本项目预算安排25.45万元，实际支出25.45万元，预算执行率100%。项目已经完成。通过项目实施，达到了对死者家属抚慰的效果。该项目主要发放我单位1名退休同志抚恤金，一次性发完。通过项目的实施，进一步落实国家对死者家属抚慰，建立完善的国家机关工作人员及离退休人员的死亡抚恤保障体系；通过抚恤金的及时准确发放，提高国家机关工作人员的工作积极性，确保社会的和谐稳定。</w:t>
            </w:r>
          </w:p>
        </w:tc>
      </w:tr>
      <w:tr w14:paraId="3DBA88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23645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107B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1DAF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AD9D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6F92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457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C00C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48B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A14D7">
            <w:pPr>
              <w:jc w:val="center"/>
            </w:pPr>
            <w:r>
              <w:rPr>
                <w:rFonts w:ascii="宋体" w:hAnsi="宋体" w:eastAsia="宋体"/>
                <w:sz w:val="16"/>
              </w:rPr>
              <w:t>偏差原因分析及改进措施</w:t>
            </w:r>
          </w:p>
        </w:tc>
      </w:tr>
      <w:tr w14:paraId="6E33E6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87E7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EABA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D637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763AE">
            <w:pPr>
              <w:jc w:val="center"/>
            </w:pPr>
            <w:r>
              <w:rPr>
                <w:rFonts w:ascii="宋体" w:hAnsi="宋体" w:eastAsia="宋体"/>
                <w:sz w:val="16"/>
              </w:rPr>
              <w:t>慰问抚恤人数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FE3B9">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7047B">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614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A26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42A7D">
            <w:pPr>
              <w:jc w:val="center"/>
            </w:pPr>
            <w:r>
              <w:rPr>
                <w:rFonts w:ascii="宋体" w:hAnsi="宋体" w:eastAsia="宋体"/>
                <w:sz w:val="16"/>
              </w:rPr>
              <w:t>慰问抚恤人数1人，已完成。</w:t>
            </w:r>
          </w:p>
        </w:tc>
      </w:tr>
      <w:tr w14:paraId="72203F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6F66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DD5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D69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4DA09">
            <w:pPr>
              <w:jc w:val="center"/>
            </w:pPr>
            <w:r>
              <w:rPr>
                <w:rFonts w:ascii="宋体" w:hAnsi="宋体" w:eastAsia="宋体"/>
                <w:sz w:val="16"/>
              </w:rPr>
              <w:t>慰问金发放次数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D766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7DE7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B8D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9A8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F2C2B">
            <w:pPr>
              <w:jc w:val="center"/>
            </w:pPr>
            <w:r>
              <w:rPr>
                <w:rFonts w:ascii="宋体" w:hAnsi="宋体" w:eastAsia="宋体"/>
                <w:sz w:val="16"/>
              </w:rPr>
              <w:t>慰问金发放次数1次，已完成。</w:t>
            </w:r>
          </w:p>
        </w:tc>
      </w:tr>
      <w:tr w14:paraId="3627E0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542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A0A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FF89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089FB">
            <w:pPr>
              <w:jc w:val="center"/>
            </w:pPr>
            <w:r>
              <w:rPr>
                <w:rFonts w:ascii="宋体" w:hAnsi="宋体" w:eastAsia="宋体"/>
                <w:sz w:val="16"/>
              </w:rPr>
              <w:t>发放精准率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0EF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945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1CE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49F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2B5AB">
            <w:pPr>
              <w:jc w:val="center"/>
            </w:pPr>
            <w:r>
              <w:rPr>
                <w:rFonts w:ascii="宋体" w:hAnsi="宋体" w:eastAsia="宋体"/>
                <w:sz w:val="16"/>
              </w:rPr>
              <w:t>按提供手续发放到相关人手上，已完成。</w:t>
            </w:r>
          </w:p>
        </w:tc>
      </w:tr>
      <w:tr w14:paraId="4BA10C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B52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2BD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A880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3302A">
            <w:pPr>
              <w:jc w:val="center"/>
            </w:pPr>
            <w:r>
              <w:rPr>
                <w:rFonts w:ascii="宋体" w:hAnsi="宋体" w:eastAsia="宋体"/>
                <w:sz w:val="16"/>
              </w:rPr>
              <w:t>慰问抚恤发放及时率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392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D98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57C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269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B0153">
            <w:pPr>
              <w:jc w:val="center"/>
            </w:pPr>
            <w:r>
              <w:rPr>
                <w:rFonts w:ascii="宋体" w:hAnsi="宋体" w:eastAsia="宋体"/>
                <w:sz w:val="16"/>
              </w:rPr>
              <w:t>慰问抚恤发放还算及时，已完成。</w:t>
            </w:r>
          </w:p>
        </w:tc>
      </w:tr>
      <w:tr w14:paraId="0E6C60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CDBC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BE5D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268D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5F03E">
            <w:pPr>
              <w:jc w:val="center"/>
            </w:pPr>
            <w:r>
              <w:rPr>
                <w:rFonts w:hint="eastAsia" w:ascii="宋体" w:hAnsi="宋体"/>
                <w:sz w:val="16"/>
                <w:lang w:eastAsia="zh-CN"/>
              </w:rPr>
              <w:t>丧葬费</w:t>
            </w:r>
            <w:r>
              <w:rPr>
                <w:rFonts w:ascii="宋体" w:hAnsi="宋体" w:eastAsia="宋体"/>
                <w:sz w:val="16"/>
              </w:rPr>
              <w:t>和抚恤金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95EC6">
            <w:pPr>
              <w:jc w:val="center"/>
            </w:pPr>
            <w:r>
              <w:rPr>
                <w:rFonts w:ascii="宋体" w:hAnsi="宋体" w:eastAsia="宋体"/>
                <w:sz w:val="16"/>
              </w:rPr>
              <w:t>&lt;=25.45万元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FCDBB">
            <w:pPr>
              <w:jc w:val="center"/>
            </w:pPr>
            <w:r>
              <w:rPr>
                <w:rFonts w:ascii="宋体" w:hAnsi="宋体" w:eastAsia="宋体"/>
                <w:sz w:val="16"/>
              </w:rPr>
              <w:t>=25.45万元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910E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B1B3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11625">
            <w:pPr>
              <w:jc w:val="center"/>
            </w:pPr>
            <w:r>
              <w:rPr>
                <w:rFonts w:ascii="宋体" w:hAnsi="宋体" w:eastAsia="宋体"/>
                <w:sz w:val="16"/>
              </w:rPr>
              <w:t>丧葬费抚恤金百分百支付，已完成。</w:t>
            </w:r>
          </w:p>
        </w:tc>
      </w:tr>
      <w:tr w14:paraId="2DDAF6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C592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7970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38FC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65C36">
            <w:pPr>
              <w:jc w:val="center"/>
            </w:pPr>
            <w:r>
              <w:rPr>
                <w:rFonts w:ascii="宋体" w:hAnsi="宋体" w:eastAsia="宋体"/>
                <w:sz w:val="16"/>
              </w:rPr>
              <w:t>保障机关、行政事业单位及离退休人员待遇，维护社会稳定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5B98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D5B7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DE10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728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7FB58">
            <w:pPr>
              <w:jc w:val="center"/>
            </w:pPr>
            <w:r>
              <w:rPr>
                <w:rFonts w:ascii="宋体" w:hAnsi="宋体" w:eastAsia="宋体"/>
                <w:sz w:val="16"/>
              </w:rPr>
              <w:t>保障了家属应该享有的待遇，已完成。</w:t>
            </w:r>
          </w:p>
        </w:tc>
      </w:tr>
      <w:tr w14:paraId="31157A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491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E6DC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E3F5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316E9">
            <w:pPr>
              <w:jc w:val="center"/>
            </w:pPr>
            <w:r>
              <w:rPr>
                <w:rFonts w:ascii="宋体" w:hAnsi="宋体" w:eastAsia="宋体"/>
                <w:sz w:val="16"/>
              </w:rPr>
              <w:t>服务对象满意度指标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87DA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5FF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794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D98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0E590">
            <w:pPr>
              <w:jc w:val="center"/>
            </w:pPr>
            <w:r>
              <w:rPr>
                <w:rFonts w:ascii="宋体" w:hAnsi="宋体" w:eastAsia="宋体"/>
                <w:sz w:val="16"/>
              </w:rPr>
              <w:t>家属满意度合格，已完成。</w:t>
            </w:r>
          </w:p>
        </w:tc>
      </w:tr>
      <w:tr w14:paraId="3FAAF8C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7E49D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EF34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D63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E8CD6">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ACFE8B"/>
        </w:tc>
      </w:tr>
    </w:tbl>
    <w:p w14:paraId="4600C654">
      <w:r>
        <w:br w:type="page"/>
      </w:r>
    </w:p>
    <w:p w14:paraId="54B85046">
      <w:pPr>
        <w:spacing w:line="640" w:lineRule="exact"/>
        <w:ind w:firstLine="640"/>
        <w:jc w:val="both"/>
        <w:outlineLvl w:val="2"/>
      </w:pPr>
      <w:r>
        <w:rPr>
          <w:rFonts w:ascii="黑体" w:hAnsi="黑体" w:eastAsia="黑体"/>
          <w:sz w:val="32"/>
        </w:rPr>
        <w:t>十二、其他需说明的事项</w:t>
      </w:r>
    </w:p>
    <w:p w14:paraId="210FEC1F">
      <w:pPr>
        <w:spacing w:line="580" w:lineRule="exact"/>
        <w:ind w:firstLine="640"/>
        <w:jc w:val="both"/>
      </w:pPr>
      <w:r>
        <w:rPr>
          <w:rFonts w:ascii="仿宋_GB2312" w:hAnsi="仿宋_GB2312" w:eastAsia="仿宋_GB2312"/>
          <w:b w:val="0"/>
          <w:sz w:val="32"/>
        </w:rPr>
        <w:t>本单位无其他需说明的事项。</w:t>
      </w:r>
    </w:p>
    <w:p w14:paraId="2D2C2B1F">
      <w:r>
        <w:br w:type="page"/>
      </w:r>
    </w:p>
    <w:p w14:paraId="00FCB4E4">
      <w:pPr>
        <w:spacing w:line="240" w:lineRule="auto"/>
        <w:jc w:val="center"/>
        <w:outlineLvl w:val="1"/>
      </w:pPr>
      <w:r>
        <w:rPr>
          <w:rFonts w:ascii="黑体" w:hAnsi="黑体" w:eastAsia="黑体"/>
          <w:sz w:val="32"/>
        </w:rPr>
        <w:t>第三部分 专业名词解释</w:t>
      </w:r>
    </w:p>
    <w:p w14:paraId="1E25CD8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5D7DE5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45137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7908B2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23F8A8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AC79BF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D661E1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D614FD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D27D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8C5A5E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04DBCB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718CD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34AD4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51787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73574C7">
      <w:r>
        <w:br w:type="page"/>
      </w:r>
    </w:p>
    <w:p w14:paraId="0A9E7450">
      <w:pPr>
        <w:spacing w:line="240" w:lineRule="auto"/>
        <w:jc w:val="center"/>
        <w:outlineLvl w:val="1"/>
      </w:pPr>
      <w:r>
        <w:rPr>
          <w:rFonts w:ascii="黑体" w:hAnsi="黑体" w:eastAsia="黑体"/>
          <w:sz w:val="32"/>
        </w:rPr>
        <w:t>第四部分 部门决算报表（见附表）</w:t>
      </w:r>
    </w:p>
    <w:p w14:paraId="6D8DE0AA">
      <w:pPr>
        <w:spacing w:line="240" w:lineRule="auto"/>
        <w:ind w:firstLine="640"/>
        <w:jc w:val="both"/>
      </w:pPr>
      <w:r>
        <w:rPr>
          <w:rFonts w:ascii="仿宋_GB2312" w:hAnsi="仿宋_GB2312" w:eastAsia="仿宋_GB2312"/>
          <w:b w:val="0"/>
          <w:sz w:val="32"/>
        </w:rPr>
        <w:t>一、《收入支出决算总表》</w:t>
      </w:r>
    </w:p>
    <w:p w14:paraId="7BF2D7A9">
      <w:pPr>
        <w:spacing w:line="240" w:lineRule="auto"/>
        <w:ind w:firstLine="640"/>
        <w:jc w:val="both"/>
      </w:pPr>
      <w:r>
        <w:rPr>
          <w:rFonts w:ascii="仿宋_GB2312" w:hAnsi="仿宋_GB2312" w:eastAsia="仿宋_GB2312"/>
          <w:b w:val="0"/>
          <w:sz w:val="32"/>
        </w:rPr>
        <w:t>二、《收入决算表》</w:t>
      </w:r>
    </w:p>
    <w:p w14:paraId="088F1DDC">
      <w:pPr>
        <w:spacing w:line="240" w:lineRule="auto"/>
        <w:ind w:firstLine="640"/>
        <w:jc w:val="both"/>
      </w:pPr>
      <w:r>
        <w:rPr>
          <w:rFonts w:ascii="仿宋_GB2312" w:hAnsi="仿宋_GB2312" w:eastAsia="仿宋_GB2312"/>
          <w:b w:val="0"/>
          <w:sz w:val="32"/>
        </w:rPr>
        <w:t>三、《支出决算表》</w:t>
      </w:r>
    </w:p>
    <w:p w14:paraId="65BD237E">
      <w:pPr>
        <w:spacing w:line="240" w:lineRule="auto"/>
        <w:ind w:firstLine="640"/>
        <w:jc w:val="both"/>
      </w:pPr>
      <w:r>
        <w:rPr>
          <w:rFonts w:ascii="仿宋_GB2312" w:hAnsi="仿宋_GB2312" w:eastAsia="仿宋_GB2312"/>
          <w:b w:val="0"/>
          <w:sz w:val="32"/>
        </w:rPr>
        <w:t>四、《财政拨款收入支出决算总表》</w:t>
      </w:r>
    </w:p>
    <w:p w14:paraId="1C640E33">
      <w:pPr>
        <w:spacing w:line="240" w:lineRule="auto"/>
        <w:ind w:firstLine="640"/>
        <w:jc w:val="both"/>
      </w:pPr>
      <w:r>
        <w:rPr>
          <w:rFonts w:ascii="仿宋_GB2312" w:hAnsi="仿宋_GB2312" w:eastAsia="仿宋_GB2312"/>
          <w:b w:val="0"/>
          <w:sz w:val="32"/>
        </w:rPr>
        <w:t>五、《一般公共预算财政拨款支出决算表》</w:t>
      </w:r>
    </w:p>
    <w:p w14:paraId="2A366B96">
      <w:pPr>
        <w:spacing w:line="240" w:lineRule="auto"/>
        <w:ind w:firstLine="640"/>
        <w:jc w:val="both"/>
      </w:pPr>
      <w:r>
        <w:rPr>
          <w:rFonts w:ascii="仿宋_GB2312" w:hAnsi="仿宋_GB2312" w:eastAsia="仿宋_GB2312"/>
          <w:b w:val="0"/>
          <w:sz w:val="32"/>
        </w:rPr>
        <w:t>六、《一般公共预算财政拨款基本支出决算表》</w:t>
      </w:r>
    </w:p>
    <w:p w14:paraId="7B28A98F">
      <w:pPr>
        <w:spacing w:line="240" w:lineRule="auto"/>
        <w:ind w:firstLine="640"/>
        <w:jc w:val="both"/>
      </w:pPr>
      <w:r>
        <w:rPr>
          <w:rFonts w:ascii="仿宋_GB2312" w:hAnsi="仿宋_GB2312" w:eastAsia="仿宋_GB2312"/>
          <w:b w:val="0"/>
          <w:sz w:val="32"/>
        </w:rPr>
        <w:t>七、《政府性基金预算财政拨款收入支出决算表》</w:t>
      </w:r>
    </w:p>
    <w:p w14:paraId="2D3CAECC">
      <w:pPr>
        <w:spacing w:line="240" w:lineRule="auto"/>
        <w:ind w:firstLine="640"/>
        <w:jc w:val="both"/>
      </w:pPr>
      <w:r>
        <w:rPr>
          <w:rFonts w:ascii="仿宋_GB2312" w:hAnsi="仿宋_GB2312" w:eastAsia="仿宋_GB2312"/>
          <w:b w:val="0"/>
          <w:sz w:val="32"/>
        </w:rPr>
        <w:t>八、《国有资本经营预算财政拨款收入支出决算表》</w:t>
      </w:r>
    </w:p>
    <w:p w14:paraId="56053A67">
      <w:pPr>
        <w:spacing w:line="240" w:lineRule="auto"/>
        <w:ind w:firstLine="640"/>
        <w:jc w:val="both"/>
      </w:pPr>
      <w:r>
        <w:rPr>
          <w:rFonts w:ascii="仿宋_GB2312" w:hAnsi="仿宋_GB2312" w:eastAsia="仿宋_GB2312"/>
          <w:b w:val="0"/>
          <w:sz w:val="32"/>
        </w:rPr>
        <w:t>九、《财政拨款“三公”经费支出决算表》</w:t>
      </w:r>
    </w:p>
    <w:p w14:paraId="7A353505">
      <w:pPr>
        <w:spacing w:line="240" w:lineRule="auto"/>
        <w:ind w:firstLine="640"/>
        <w:jc w:val="both"/>
      </w:pPr>
    </w:p>
    <w:p w14:paraId="241F8954">
      <w:pPr>
        <w:spacing w:line="240" w:lineRule="auto"/>
        <w:ind w:firstLine="640"/>
        <w:jc w:val="both"/>
      </w:pPr>
    </w:p>
    <w:p w14:paraId="64BAEBD4">
      <w:pPr>
        <w:spacing w:line="240" w:lineRule="auto"/>
        <w:ind w:firstLine="640"/>
        <w:jc w:val="both"/>
      </w:pPr>
    </w:p>
    <w:p w14:paraId="2939D87E">
      <w:pPr>
        <w:spacing w:line="240" w:lineRule="auto"/>
        <w:ind w:firstLine="640"/>
        <w:jc w:val="both"/>
      </w:pPr>
    </w:p>
    <w:p w14:paraId="77E68D6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412E6E"/>
    <w:rsid w:val="021B7195"/>
    <w:rsid w:val="02F73D26"/>
    <w:rsid w:val="034D4FEF"/>
    <w:rsid w:val="043E5B56"/>
    <w:rsid w:val="06792773"/>
    <w:rsid w:val="09A729D8"/>
    <w:rsid w:val="0A3C58E8"/>
    <w:rsid w:val="0A7B4867"/>
    <w:rsid w:val="0B8C3ECC"/>
    <w:rsid w:val="0C3613A3"/>
    <w:rsid w:val="0C7227A7"/>
    <w:rsid w:val="0C9F4C4B"/>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6625E1"/>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12967</Words>
  <Characters>14778</Characters>
  <Lines>0</Lines>
  <Paragraphs>0</Paragraphs>
  <TotalTime>16</TotalTime>
  <ScaleCrop>false</ScaleCrop>
  <LinksUpToDate>false</LinksUpToDate>
  <CharactersWithSpaces>14858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2025-09-25T05:27:08Z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