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915007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民丰县萨勒吾则克乡人民政府</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B1F61E1">
      <w:r>
        <w:br w:type="page"/>
      </w:r>
    </w:p>
    <w:p w14:paraId="46B309BB">
      <w:pPr>
        <w:spacing w:line="640" w:lineRule="exact"/>
        <w:jc w:val="center"/>
        <w:outlineLvl w:val="1"/>
      </w:pPr>
      <w:r>
        <w:rPr>
          <w:rFonts w:ascii="黑体" w:hAnsi="黑体" w:eastAsia="黑体"/>
          <w:sz w:val="32"/>
        </w:rPr>
        <w:t>第一部分 单位概况</w:t>
      </w:r>
    </w:p>
    <w:p w14:paraId="20F2A2CF">
      <w:pPr>
        <w:spacing w:line="640" w:lineRule="exact"/>
        <w:ind w:firstLine="640"/>
        <w:jc w:val="both"/>
        <w:outlineLvl w:val="2"/>
      </w:pPr>
      <w:r>
        <w:rPr>
          <w:rFonts w:ascii="黑体" w:hAnsi="黑体" w:eastAsia="黑体"/>
          <w:sz w:val="32"/>
        </w:rPr>
        <w:t>一、主要职能</w:t>
      </w:r>
    </w:p>
    <w:p w14:paraId="283D8BB3">
      <w:pPr>
        <w:spacing w:line="580" w:lineRule="exact"/>
        <w:ind w:firstLine="640"/>
        <w:jc w:val="both"/>
      </w:pPr>
      <w:r>
        <w:rPr>
          <w:rFonts w:ascii="仿宋_GB2312" w:hAnsi="仿宋_GB2312" w:eastAsia="仿宋_GB2312"/>
          <w:sz w:val="32"/>
        </w:rPr>
        <w:t>乡党委。</w:t>
      </w:r>
    </w:p>
    <w:p w14:paraId="6C504DAB">
      <w:pPr>
        <w:spacing w:line="580" w:lineRule="exact"/>
        <w:ind w:firstLine="640"/>
        <w:jc w:val="both"/>
      </w:pPr>
      <w:r>
        <w:rPr>
          <w:rFonts w:ascii="仿宋_GB2312" w:hAnsi="仿宋_GB2312" w:eastAsia="仿宋_GB2312"/>
          <w:sz w:val="32"/>
        </w:rPr>
        <w:t>（一）保证党的路线、方针、政策的坚决贯彻执行。领导和监督同级人大、政府落实上级安排的各项工作任务。教育和管理全乡各族干部群众,抓好经济建设,维护社会稳定。</w:t>
      </w:r>
    </w:p>
    <w:p w14:paraId="1C15AE37">
      <w:pPr>
        <w:spacing w:line="580" w:lineRule="exact"/>
        <w:ind w:firstLine="640"/>
        <w:jc w:val="both"/>
      </w:pPr>
      <w:r>
        <w:rPr>
          <w:rFonts w:ascii="仿宋_GB2312" w:hAnsi="仿宋_GB2312" w:eastAsia="仿宋_GB2312"/>
          <w:sz w:val="32"/>
        </w:rPr>
        <w:t>（二）负责抓好本乡党建工作、群团工作、新闻宣传工作。抓好精神文明建设,丰富群众文化生活,提倡移风易俗,反对封建迷信,破除陈规陋习,树立社会主义新风尚。</w:t>
      </w:r>
    </w:p>
    <w:p w14:paraId="2541DE12">
      <w:pPr>
        <w:spacing w:line="580" w:lineRule="exact"/>
        <w:ind w:firstLine="640"/>
        <w:jc w:val="both"/>
      </w:pPr>
      <w:r>
        <w:rPr>
          <w:rFonts w:ascii="仿宋_GB2312" w:hAnsi="仿宋_GB2312" w:eastAsia="仿宋_GB2312"/>
          <w:sz w:val="32"/>
        </w:rPr>
        <w:t>（三）完成县委、县政府交给的其他工作任务。</w:t>
      </w:r>
    </w:p>
    <w:p w14:paraId="01F89195">
      <w:pPr>
        <w:spacing w:line="580" w:lineRule="exact"/>
        <w:ind w:firstLine="640"/>
        <w:jc w:val="both"/>
      </w:pPr>
      <w:r>
        <w:rPr>
          <w:rFonts w:ascii="仿宋_GB2312" w:hAnsi="仿宋_GB2312" w:eastAsia="仿宋_GB2312"/>
          <w:sz w:val="32"/>
        </w:rPr>
        <w:t>乡政府。</w:t>
      </w:r>
    </w:p>
    <w:p w14:paraId="036FF286">
      <w:pPr>
        <w:spacing w:line="580" w:lineRule="exact"/>
        <w:ind w:firstLine="640"/>
        <w:jc w:val="both"/>
      </w:pPr>
      <w:r>
        <w:rPr>
          <w:rFonts w:ascii="仿宋_GB2312" w:hAnsi="仿宋_GB2312" w:eastAsia="仿宋_GB2312"/>
          <w:sz w:val="32"/>
        </w:rPr>
        <w:t>（一）执行本级党委和人民代表大会的决议及上级国家行政机关的决定和命令,发布决定和命令。</w:t>
      </w:r>
    </w:p>
    <w:p w14:paraId="59AE57F1">
      <w:pPr>
        <w:spacing w:line="580" w:lineRule="exact"/>
        <w:ind w:firstLine="640"/>
        <w:jc w:val="both"/>
      </w:pPr>
      <w:r>
        <w:rPr>
          <w:rFonts w:ascii="仿宋_GB2312" w:hAnsi="仿宋_GB2312" w:eastAsia="仿宋_GB2312"/>
          <w:sz w:val="32"/>
        </w:rPr>
        <w:t>（二）执行本行政区域内的经济和社会发展计划、预算,管理本行政区域内的经济、教育、科学、文化、卫生、体育事业和财政、民政、公安、司法</w:t>
      </w:r>
      <w:r>
        <w:rPr>
          <w:rFonts w:hint="eastAsia" w:ascii="仿宋_GB2312" w:hAnsi="仿宋_GB2312" w:eastAsia="仿宋_GB2312"/>
          <w:sz w:val="32"/>
          <w:lang w:eastAsia="zh-CN"/>
        </w:rPr>
        <w:t>行政</w:t>
      </w:r>
      <w:r>
        <w:rPr>
          <w:rFonts w:ascii="仿宋_GB2312" w:hAnsi="仿宋_GB2312" w:eastAsia="仿宋_GB2312"/>
          <w:sz w:val="32"/>
        </w:rPr>
        <w:t>工作；调解和处理民事纠纷,打击刑事犯罪维护社会稳定。</w:t>
      </w:r>
    </w:p>
    <w:p w14:paraId="53363744">
      <w:pPr>
        <w:spacing w:line="580" w:lineRule="exact"/>
        <w:ind w:firstLine="640"/>
        <w:jc w:val="both"/>
      </w:pPr>
      <w:r>
        <w:rPr>
          <w:rFonts w:ascii="仿宋_GB2312" w:hAnsi="仿宋_GB2312" w:eastAsia="仿宋_GB2312"/>
          <w:sz w:val="32"/>
        </w:rPr>
        <w:t>（三）制定和组织实施村镇建设规划,经济、科技和社会发展计划,制定产业结构调整方案,组织指导好各企业生产,搞好商品流通,协调好本乡与外地区的经济交流与合作,抓好招</w:t>
      </w:r>
      <w:r>
        <w:rPr>
          <w:rFonts w:hint="eastAsia" w:ascii="仿宋_GB2312" w:hAnsi="仿宋_GB2312" w:eastAsia="仿宋_GB2312"/>
          <w:sz w:val="32"/>
          <w:lang w:eastAsia="zh-CN"/>
        </w:rPr>
        <w:t>商引资</w:t>
      </w:r>
      <w:r>
        <w:rPr>
          <w:rFonts w:ascii="仿宋_GB2312" w:hAnsi="仿宋_GB2312" w:eastAsia="仿宋_GB2312"/>
          <w:sz w:val="32"/>
        </w:rPr>
        <w:t>,人才引进项目开发,不断培育市场体系,组织经济运行,促进经济发展。</w:t>
      </w:r>
    </w:p>
    <w:p w14:paraId="11A07272">
      <w:pPr>
        <w:spacing w:line="580" w:lineRule="exact"/>
        <w:ind w:firstLine="640"/>
        <w:jc w:val="both"/>
      </w:pPr>
      <w:r>
        <w:rPr>
          <w:rFonts w:ascii="仿宋_GB2312" w:hAnsi="仿宋_GB2312" w:eastAsia="仿宋_GB2312"/>
          <w:sz w:val="32"/>
        </w:rPr>
        <w:t>（四）办理上级人民政府交办的其他事项。</w:t>
      </w:r>
    </w:p>
    <w:p w14:paraId="4F64FB6F">
      <w:pPr>
        <w:spacing w:line="640" w:lineRule="exact"/>
        <w:ind w:firstLine="640"/>
        <w:jc w:val="both"/>
        <w:outlineLvl w:val="2"/>
      </w:pPr>
      <w:r>
        <w:rPr>
          <w:rFonts w:ascii="黑体" w:hAnsi="黑体" w:eastAsia="黑体"/>
          <w:sz w:val="32"/>
        </w:rPr>
        <w:t>二、机构设置及人员情况</w:t>
      </w:r>
    </w:p>
    <w:p w14:paraId="65F9AB28">
      <w:pPr>
        <w:spacing w:line="580" w:lineRule="exact"/>
        <w:ind w:firstLine="640"/>
        <w:jc w:val="both"/>
      </w:pPr>
      <w:r>
        <w:rPr>
          <w:rFonts w:ascii="仿宋_GB2312" w:hAnsi="仿宋_GB2312" w:eastAsia="仿宋_GB2312"/>
          <w:sz w:val="32"/>
        </w:rPr>
        <w:t>民丰县萨勒吾则克乡人民政府2024年度，实有人数126人，其中：在职人员105人，减少2人；离休人员0人，增加0人；退休人员21人,增加0人。</w:t>
      </w:r>
    </w:p>
    <w:p w14:paraId="522FE736">
      <w:pPr>
        <w:spacing w:line="580" w:lineRule="exact"/>
        <w:ind w:firstLine="640"/>
        <w:jc w:val="both"/>
      </w:pPr>
      <w:r>
        <w:rPr>
          <w:rFonts w:ascii="仿宋_GB2312" w:hAnsi="仿宋_GB2312" w:eastAsia="仿宋_GB2312"/>
          <w:sz w:val="32"/>
        </w:rPr>
        <w:t>民丰县萨勒吾则克乡人民政府无下属预算单位，下设10个科室，分别是：党政综合办公室、党建工作办公室、经济发展和财政办公室、社会事务办公室、综合执法办公室、综治和网格化服务中心、便民服务中心、农业发展服务中心、村镇建设发展中心、公共文化服务中心。</w:t>
      </w:r>
    </w:p>
    <w:p w14:paraId="65DF118C">
      <w:r>
        <w:br w:type="page"/>
      </w:r>
    </w:p>
    <w:p w14:paraId="7888F332">
      <w:pPr>
        <w:spacing w:line="240" w:lineRule="auto"/>
        <w:jc w:val="center"/>
        <w:outlineLvl w:val="1"/>
      </w:pPr>
      <w:r>
        <w:rPr>
          <w:rFonts w:ascii="黑体" w:hAnsi="黑体" w:eastAsia="黑体"/>
          <w:sz w:val="32"/>
        </w:rPr>
        <w:t>第二部分 部门决算情况说明</w:t>
      </w:r>
    </w:p>
    <w:p w14:paraId="2CF88EBC">
      <w:pPr>
        <w:spacing w:line="640" w:lineRule="exact"/>
        <w:ind w:firstLine="640"/>
        <w:jc w:val="both"/>
        <w:outlineLvl w:val="2"/>
      </w:pPr>
      <w:r>
        <w:rPr>
          <w:rFonts w:ascii="黑体" w:hAnsi="黑体" w:eastAsia="黑体"/>
          <w:sz w:val="32"/>
        </w:rPr>
        <w:t>一、收入支出决算总体情况说明</w:t>
      </w:r>
    </w:p>
    <w:p w14:paraId="76C2E95D">
      <w:pPr>
        <w:spacing w:line="580" w:lineRule="exact"/>
        <w:ind w:firstLine="640"/>
        <w:jc w:val="both"/>
      </w:pPr>
      <w:r>
        <w:rPr>
          <w:rFonts w:ascii="仿宋_GB2312" w:hAnsi="仿宋_GB2312" w:eastAsia="仿宋_GB2312"/>
          <w:b/>
          <w:sz w:val="32"/>
        </w:rPr>
        <w:t>2024年度收入总计3,578.27万元，</w:t>
      </w:r>
      <w:r>
        <w:rPr>
          <w:rFonts w:ascii="仿宋_GB2312" w:hAnsi="仿宋_GB2312" w:eastAsia="仿宋_GB2312"/>
          <w:b w:val="0"/>
          <w:sz w:val="32"/>
        </w:rPr>
        <w:t>其中：本年收入合计3,407.43万元，使用非财政拨款结余（含专用结余）0.00万元，年初结转和结余170.84万元。</w:t>
      </w:r>
    </w:p>
    <w:p w14:paraId="34E2F64D">
      <w:pPr>
        <w:spacing w:line="580" w:lineRule="exact"/>
        <w:ind w:firstLine="640"/>
        <w:jc w:val="both"/>
      </w:pPr>
      <w:r>
        <w:rPr>
          <w:rFonts w:ascii="仿宋_GB2312" w:hAnsi="仿宋_GB2312" w:eastAsia="仿宋_GB2312"/>
          <w:b/>
          <w:sz w:val="32"/>
        </w:rPr>
        <w:t>2024年度支出总计3,578.27万元，</w:t>
      </w:r>
      <w:r>
        <w:rPr>
          <w:rFonts w:ascii="仿宋_GB2312" w:hAnsi="仿宋_GB2312" w:eastAsia="仿宋_GB2312"/>
          <w:b w:val="0"/>
          <w:sz w:val="32"/>
        </w:rPr>
        <w:t>其中：本年支出合计3,570.82万元，结余分配0.00万元，年末结转和结余7.45万元。</w:t>
      </w:r>
    </w:p>
    <w:p w14:paraId="71709B22">
      <w:pPr>
        <w:spacing w:line="580" w:lineRule="exact"/>
        <w:ind w:firstLine="640"/>
        <w:jc w:val="both"/>
      </w:pPr>
      <w:r>
        <w:rPr>
          <w:rFonts w:ascii="仿宋_GB2312" w:hAnsi="仿宋_GB2312" w:eastAsia="仿宋_GB2312"/>
          <w:b w:val="0"/>
          <w:sz w:val="32"/>
        </w:rPr>
        <w:t>收入支出总体与上年相比，增加260.38万元，增长7.85%，主要原因是：本年度增加民丰县畜牧业产业帮扶精准到户、民丰县林果业产业帮扶精准到户、民丰县种植业产业帮扶精准到户、民丰县庭院经济产业帮扶精准到户、民丰县萨勒吾则克乡兴平村示范村建设（产业发展）、民丰县萨勒吾则克乡喀拉墩村村容村貌及基础设施改造提升等项目经费，导致相关经费增加。</w:t>
      </w:r>
    </w:p>
    <w:p w14:paraId="5AC19212">
      <w:pPr>
        <w:spacing w:line="640" w:lineRule="exact"/>
        <w:ind w:firstLine="640"/>
        <w:jc w:val="both"/>
        <w:outlineLvl w:val="2"/>
      </w:pPr>
      <w:r>
        <w:rPr>
          <w:rFonts w:ascii="黑体" w:hAnsi="黑体" w:eastAsia="黑体"/>
          <w:sz w:val="32"/>
        </w:rPr>
        <w:t>二、收入决算情况说明</w:t>
      </w:r>
    </w:p>
    <w:p w14:paraId="6DD72C4F">
      <w:pPr>
        <w:spacing w:line="580" w:lineRule="exact"/>
        <w:ind w:firstLine="640"/>
        <w:jc w:val="both"/>
      </w:pPr>
      <w:r>
        <w:rPr>
          <w:rFonts w:ascii="仿宋_GB2312" w:hAnsi="仿宋_GB2312" w:eastAsia="仿宋_GB2312"/>
          <w:b/>
          <w:sz w:val="32"/>
        </w:rPr>
        <w:t>本年收入3,407.43万元，</w:t>
      </w:r>
      <w:r>
        <w:rPr>
          <w:rFonts w:ascii="仿宋_GB2312" w:hAnsi="仿宋_GB2312" w:eastAsia="仿宋_GB2312"/>
          <w:b w:val="0"/>
          <w:sz w:val="32"/>
        </w:rPr>
        <w:t>其中：财政拨款收入3,392.95万元，占99.58%；上级补助收入0.00万元，占0.00%；事业收入0.00万元，占0.00%；经营收入0.00万元，占0.00%；附属单位上缴收入0.00万元，占0.00%；其他收入14.48万元，占0.42%。</w:t>
      </w:r>
    </w:p>
    <w:p w14:paraId="3A71F080">
      <w:pPr>
        <w:spacing w:line="640" w:lineRule="exact"/>
        <w:ind w:firstLine="640"/>
        <w:jc w:val="both"/>
        <w:outlineLvl w:val="2"/>
      </w:pPr>
      <w:r>
        <w:rPr>
          <w:rFonts w:ascii="黑体" w:hAnsi="黑体" w:eastAsia="黑体"/>
          <w:sz w:val="32"/>
        </w:rPr>
        <w:t>三、支出决算情况说明</w:t>
      </w:r>
    </w:p>
    <w:p w14:paraId="22D796B8">
      <w:pPr>
        <w:spacing w:line="580" w:lineRule="exact"/>
        <w:ind w:firstLine="640"/>
        <w:jc w:val="both"/>
      </w:pPr>
      <w:r>
        <w:rPr>
          <w:rFonts w:ascii="仿宋_GB2312" w:hAnsi="仿宋_GB2312" w:eastAsia="仿宋_GB2312"/>
          <w:b/>
          <w:sz w:val="32"/>
        </w:rPr>
        <w:t>本年支出3,570.82万元，</w:t>
      </w:r>
      <w:r>
        <w:rPr>
          <w:rFonts w:ascii="仿宋_GB2312" w:hAnsi="仿宋_GB2312" w:eastAsia="仿宋_GB2312"/>
          <w:b w:val="0"/>
          <w:sz w:val="32"/>
        </w:rPr>
        <w:t>其中：基本支出2,337.54万元，占65.46%；项目支出1,233.28万元，占34.54%；上缴上级支出0.00万元，占0.00%；经营支出0.00万元，占0.00%；对附属单位补助支出0.00万元，占0.00%。</w:t>
      </w:r>
    </w:p>
    <w:p w14:paraId="4762EE92">
      <w:pPr>
        <w:spacing w:line="640" w:lineRule="exact"/>
        <w:ind w:firstLine="640"/>
        <w:jc w:val="both"/>
        <w:outlineLvl w:val="2"/>
      </w:pPr>
      <w:r>
        <w:rPr>
          <w:rFonts w:ascii="黑体" w:hAnsi="黑体" w:eastAsia="黑体"/>
          <w:sz w:val="32"/>
        </w:rPr>
        <w:t>四、财政拨款收入支出决算总体情况说明</w:t>
      </w:r>
    </w:p>
    <w:p w14:paraId="4C99A196">
      <w:pPr>
        <w:spacing w:line="580" w:lineRule="exact"/>
        <w:ind w:firstLine="640"/>
        <w:jc w:val="both"/>
      </w:pPr>
      <w:r>
        <w:rPr>
          <w:rFonts w:ascii="仿宋_GB2312" w:hAnsi="仿宋_GB2312" w:eastAsia="仿宋_GB2312"/>
          <w:b/>
          <w:sz w:val="32"/>
        </w:rPr>
        <w:t>2024年度财政拨款收入总计3,392.95万元，</w:t>
      </w:r>
      <w:r>
        <w:rPr>
          <w:rFonts w:ascii="仿宋_GB2312" w:hAnsi="仿宋_GB2312" w:eastAsia="仿宋_GB2312"/>
          <w:b w:val="0"/>
          <w:sz w:val="32"/>
        </w:rPr>
        <w:t>其中：年初财政拨款结转和结余0.00万元，本年财政拨款收入3,392.95万元。</w:t>
      </w:r>
      <w:r>
        <w:rPr>
          <w:rFonts w:ascii="仿宋_GB2312" w:hAnsi="仿宋_GB2312" w:eastAsia="仿宋_GB2312"/>
          <w:b/>
          <w:sz w:val="32"/>
        </w:rPr>
        <w:t>财政拨款支出总计3,392.95万元，</w:t>
      </w:r>
      <w:r>
        <w:rPr>
          <w:rFonts w:ascii="仿宋_GB2312" w:hAnsi="仿宋_GB2312" w:eastAsia="仿宋_GB2312"/>
          <w:b w:val="0"/>
          <w:sz w:val="32"/>
        </w:rPr>
        <w:t>其中：年末财政拨款结转和结余0.00万元，本年财政拨款支出3,392.95万元。</w:t>
      </w:r>
    </w:p>
    <w:p w14:paraId="69F7EBD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248.27万元，增长7.89%，主要原因是：本年度增加民丰县畜牧业产业帮扶精准到户、民丰县林果业产业帮扶精准到户、民丰县种植业产业帮扶精准到户、民丰县庭院经济产业帮扶精准到户、民丰县萨勒吾则克乡兴平村示范村建设（产业发展）、民丰县萨勒吾则克乡喀拉墩村村容村貌及基础设施改造提升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2,364.31万元，决算数3,392.95万元，预决算差异率43.51%，主要原因是：本年度在职人员工资调薪，社保基数调整等相关人员经费增加，年中追加人员经费，年中追加民丰县畜牧业产业帮扶精准到户项目、民丰县林果业产业帮扶精准到户项目、民丰县种植业产业帮扶精准到户项目、民丰县庭院经济产业帮扶精准到户项目、民丰县萨勒吾则克乡兴平村示范村建设项目（产业发展）等项目经费，导致预决算存在差异。</w:t>
      </w:r>
    </w:p>
    <w:p w14:paraId="5679DBB1">
      <w:pPr>
        <w:spacing w:line="640" w:lineRule="exact"/>
        <w:ind w:firstLine="640"/>
        <w:jc w:val="both"/>
        <w:outlineLvl w:val="2"/>
      </w:pPr>
      <w:r>
        <w:rPr>
          <w:rFonts w:ascii="黑体" w:hAnsi="黑体" w:eastAsia="黑体"/>
          <w:sz w:val="32"/>
        </w:rPr>
        <w:t>五、一般公共预算财政拨款支出决算情况说明</w:t>
      </w:r>
    </w:p>
    <w:p w14:paraId="5A5684F6">
      <w:pPr>
        <w:spacing w:line="640" w:lineRule="exact"/>
        <w:ind w:firstLine="640"/>
        <w:jc w:val="both"/>
        <w:outlineLvl w:val="3"/>
      </w:pPr>
      <w:r>
        <w:rPr>
          <w:rFonts w:ascii="楷体_GB2312" w:hAnsi="楷体_GB2312" w:eastAsia="楷体_GB2312"/>
          <w:b/>
          <w:sz w:val="32"/>
        </w:rPr>
        <w:t>（一）一般公共预算财政拨款支出决算总体情况</w:t>
      </w:r>
    </w:p>
    <w:p w14:paraId="7E6709DD">
      <w:pPr>
        <w:spacing w:line="580" w:lineRule="exact"/>
        <w:ind w:firstLine="640"/>
        <w:jc w:val="both"/>
      </w:pPr>
      <w:r>
        <w:rPr>
          <w:rFonts w:ascii="仿宋_GB2312" w:hAnsi="仿宋_GB2312" w:eastAsia="仿宋_GB2312"/>
          <w:b/>
          <w:sz w:val="32"/>
        </w:rPr>
        <w:t>2024年度一般公共预算财政拨款支出3,392.95万元，</w:t>
      </w:r>
      <w:r>
        <w:rPr>
          <w:rFonts w:ascii="仿宋_GB2312" w:hAnsi="仿宋_GB2312" w:eastAsia="仿宋_GB2312"/>
          <w:b w:val="0"/>
          <w:sz w:val="32"/>
        </w:rPr>
        <w:t>占本年支出合计的95.02%。</w:t>
      </w:r>
      <w:r>
        <w:rPr>
          <w:rFonts w:ascii="仿宋_GB2312" w:hAnsi="仿宋_GB2312" w:eastAsia="仿宋_GB2312"/>
          <w:b/>
          <w:sz w:val="32"/>
        </w:rPr>
        <w:t>与上年相比，</w:t>
      </w:r>
      <w:r>
        <w:rPr>
          <w:rFonts w:ascii="仿宋_GB2312" w:hAnsi="仿宋_GB2312" w:eastAsia="仿宋_GB2312"/>
          <w:b w:val="0"/>
          <w:sz w:val="32"/>
        </w:rPr>
        <w:t>增加258.27万元，增长8.24%，主要原因是：本年度增加民丰县畜牧业产业帮扶精准到户、民丰县林果业产业帮扶精准到户、民丰县种植业产业帮扶精准到户、民丰县庭院经济产业帮扶精准到户、民丰县萨勒吾则克乡兴平村示范村建设（产业发展）、民丰县萨勒吾则克乡喀拉墩村村容村貌及基础设施改造提升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2,364.31万元，决算数3,392.95万元，预决算差异率43.51%，主要原因是：本年度在职人员工资调薪，社保基数调整等相关人员经费增加，年中追加人员经费，年中追加民丰县畜牧业产业帮扶精准到户项目、民丰县林果业产业帮扶精准到户项目、民丰县种植业产业帮扶精准到户项目、民丰县庭院经济产业帮扶精准到户项目、民丰县萨勒吾则克乡兴平村示范村建设项目（产业发展）等项目经费，导致预决算存在差异。</w:t>
      </w:r>
    </w:p>
    <w:p w14:paraId="1AFEB8D1">
      <w:pPr>
        <w:spacing w:line="640" w:lineRule="exact"/>
        <w:ind w:firstLine="640"/>
        <w:jc w:val="both"/>
        <w:outlineLvl w:val="3"/>
      </w:pPr>
      <w:r>
        <w:rPr>
          <w:rFonts w:ascii="楷体_GB2312" w:hAnsi="楷体_GB2312" w:eastAsia="楷体_GB2312"/>
          <w:b/>
          <w:sz w:val="32"/>
        </w:rPr>
        <w:t>（二）一般公共预算财政拨款支出决算结构情况</w:t>
      </w:r>
    </w:p>
    <w:p w14:paraId="4B0C0C85">
      <w:pPr>
        <w:spacing w:line="580" w:lineRule="exact"/>
        <w:ind w:firstLine="640"/>
        <w:jc w:val="both"/>
      </w:pPr>
      <w:r>
        <w:rPr>
          <w:rFonts w:ascii="仿宋_GB2312" w:hAnsi="仿宋_GB2312" w:eastAsia="仿宋_GB2312"/>
          <w:b w:val="0"/>
          <w:sz w:val="32"/>
        </w:rPr>
        <w:t>1.一般公共服务支出(类)1,641.79万元,占48.39%。</w:t>
      </w:r>
    </w:p>
    <w:p w14:paraId="4951B724">
      <w:pPr>
        <w:spacing w:line="580" w:lineRule="exact"/>
        <w:ind w:firstLine="640"/>
        <w:jc w:val="both"/>
      </w:pPr>
      <w:r>
        <w:rPr>
          <w:rFonts w:ascii="仿宋_GB2312" w:hAnsi="仿宋_GB2312" w:eastAsia="仿宋_GB2312"/>
          <w:b w:val="0"/>
          <w:sz w:val="32"/>
        </w:rPr>
        <w:t>2.社会保障和就业支出(类)250.71万元,占7.39%。</w:t>
      </w:r>
    </w:p>
    <w:p w14:paraId="5FB4F607">
      <w:pPr>
        <w:spacing w:line="580" w:lineRule="exact"/>
        <w:ind w:firstLine="640"/>
        <w:jc w:val="both"/>
      </w:pPr>
      <w:r>
        <w:rPr>
          <w:rFonts w:ascii="仿宋_GB2312" w:hAnsi="仿宋_GB2312" w:eastAsia="仿宋_GB2312"/>
          <w:b w:val="0"/>
          <w:sz w:val="32"/>
        </w:rPr>
        <w:t>3.卫生健康支出(类)117.82万元,占3.47%。</w:t>
      </w:r>
    </w:p>
    <w:p w14:paraId="54E5DD2B">
      <w:pPr>
        <w:spacing w:line="580" w:lineRule="exact"/>
        <w:ind w:firstLine="640"/>
        <w:jc w:val="both"/>
      </w:pPr>
      <w:r>
        <w:rPr>
          <w:rFonts w:ascii="仿宋_GB2312" w:hAnsi="仿宋_GB2312" w:eastAsia="仿宋_GB2312"/>
          <w:b w:val="0"/>
          <w:sz w:val="32"/>
        </w:rPr>
        <w:t>4.农林水支出(类)1,233.28万元,占36.35%。</w:t>
      </w:r>
    </w:p>
    <w:p w14:paraId="75E6F2E1">
      <w:pPr>
        <w:spacing w:line="580" w:lineRule="exact"/>
        <w:ind w:firstLine="640"/>
        <w:jc w:val="both"/>
      </w:pPr>
      <w:r>
        <w:rPr>
          <w:rFonts w:ascii="仿宋_GB2312" w:hAnsi="仿宋_GB2312" w:eastAsia="仿宋_GB2312"/>
          <w:b w:val="0"/>
          <w:sz w:val="32"/>
        </w:rPr>
        <w:t>5.住房保障支出(类)149.34万元,占4.40%。</w:t>
      </w:r>
    </w:p>
    <w:p w14:paraId="18F67331">
      <w:pPr>
        <w:spacing w:line="640" w:lineRule="exact"/>
        <w:ind w:firstLine="640"/>
        <w:jc w:val="both"/>
        <w:outlineLvl w:val="3"/>
      </w:pPr>
      <w:r>
        <w:rPr>
          <w:rFonts w:ascii="楷体_GB2312" w:hAnsi="楷体_GB2312" w:eastAsia="楷体_GB2312"/>
          <w:b/>
          <w:sz w:val="32"/>
        </w:rPr>
        <w:t>（三）一般公共预算财政拨款支出决算具体情况</w:t>
      </w:r>
    </w:p>
    <w:p w14:paraId="3897F2A1">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1.一般公共服务支出(类)政府办公厅（室）及相关机构事务(款)行政运行(项):支出决算数为1,641.79万元，比上年决算减少360.99万元，下降18.02%,主要原因是：本年功能科目调整，行政单位离退休、住房公积金、</w:t>
      </w:r>
      <w:r>
        <w:rPr>
          <w:rFonts w:hint="eastAsia" w:ascii="仿宋_GB2312" w:hAnsi="仿宋_GB2312" w:eastAsia="仿宋_GB2312"/>
          <w:b w:val="0"/>
          <w:sz w:val="32"/>
          <w:lang w:val="en-US" w:eastAsia="zh-CN"/>
        </w:rPr>
        <w:t>行政</w:t>
      </w:r>
      <w:r>
        <w:rPr>
          <w:rFonts w:ascii="仿宋_GB2312" w:hAnsi="仿宋_GB2312" w:eastAsia="仿宋_GB2312"/>
          <w:b w:val="0"/>
          <w:sz w:val="32"/>
        </w:rPr>
        <w:t>单位医疗、其他行政事业单位医疗上年度在主科目列支，本年单独列支，导致相关经费减少。</w:t>
      </w:r>
    </w:p>
    <w:p w14:paraId="3814C42E">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15.36万元，比上年决算增加15.36万元，增长100.00%,主要原因是：本年功能科目调整，行政单位离退休上年度在主科目列支，本年单独列支，导致经费较上年增加。</w:t>
      </w:r>
    </w:p>
    <w:p w14:paraId="7707F60C">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198.96万元，比上年决算增加35.89万元，增长22.01%,主要原因是：本年在职人员工资基数调增，养老缴费基数上涨，相应支出增加。</w:t>
      </w:r>
    </w:p>
    <w:p w14:paraId="65245B7B">
      <w:pPr>
        <w:spacing w:line="580" w:lineRule="exact"/>
        <w:ind w:firstLine="640"/>
        <w:jc w:val="both"/>
        <w:rPr>
          <w:rFonts w:hint="eastAsia" w:ascii="仿宋_GB2312" w:hAnsi="仿宋_GB2312" w:eastAsia="仿宋_GB2312"/>
          <w:b w:val="0"/>
          <w:sz w:val="32"/>
        </w:rPr>
      </w:pPr>
      <w:r>
        <w:rPr>
          <w:rFonts w:ascii="仿宋_GB2312" w:hAnsi="仿宋_GB2312" w:eastAsia="仿宋_GB2312"/>
          <w:b w:val="0"/>
          <w:sz w:val="32"/>
        </w:rPr>
        <w:t>4.社会保障和就业支出(类)行政事业单位养老支出(款)机关事业单位职业年金缴费支出(项):支出决算数为36.39万元，比上年决算增加34.43万元，增长1,756.63%,主要原因是：</w:t>
      </w:r>
      <w:r>
        <w:rPr>
          <w:rFonts w:hint="eastAsia" w:ascii="仿宋_GB2312" w:hAnsi="仿宋_GB2312" w:eastAsia="仿宋_GB2312"/>
          <w:b w:val="0"/>
          <w:sz w:val="32"/>
        </w:rPr>
        <w:t>2024年10月份开始缴纳在职职工职业年金单位部分，职业年金缴费支出增加。</w:t>
      </w:r>
    </w:p>
    <w:p w14:paraId="4B6D51C0">
      <w:pPr>
        <w:spacing w:line="580" w:lineRule="exact"/>
        <w:ind w:firstLine="640"/>
        <w:jc w:val="both"/>
      </w:pPr>
      <w:r>
        <w:rPr>
          <w:rFonts w:ascii="仿宋_GB2312" w:hAnsi="仿宋_GB2312" w:eastAsia="仿宋_GB2312"/>
          <w:b w:val="0"/>
          <w:sz w:val="32"/>
        </w:rPr>
        <w:t>5.社会保障和就业支出(类)临时救助(款)临时救助支出(项):支出决算数为0.00万元，比上年决算减少2.00万元，下降100.00%,主要原因是：本年减少临时救助项目资金，导致相关经费减少。</w:t>
      </w:r>
    </w:p>
    <w:p w14:paraId="50B71352">
      <w:pPr>
        <w:spacing w:line="580" w:lineRule="exact"/>
        <w:ind w:firstLine="640"/>
        <w:jc w:val="both"/>
      </w:pPr>
      <w:r>
        <w:rPr>
          <w:rFonts w:ascii="仿宋_GB2312" w:hAnsi="仿宋_GB2312" w:eastAsia="仿宋_GB2312"/>
          <w:b w:val="0"/>
          <w:sz w:val="32"/>
        </w:rPr>
        <w:t>6.卫生健康支出(类)行政事业单位医疗(款)行政单位医疗(项):支出决算数为81.58万元，比上年决算增加81.58万元，增长100.00%,主要原因是：本年功能科目调整，行政单位医疗支出上年度在主科目列支，本年单独列支，导致经费较上年增加。</w:t>
      </w:r>
    </w:p>
    <w:p w14:paraId="2DDA79F6">
      <w:pPr>
        <w:spacing w:line="580" w:lineRule="exact"/>
        <w:ind w:firstLine="640"/>
        <w:jc w:val="both"/>
      </w:pPr>
      <w:r>
        <w:rPr>
          <w:rFonts w:ascii="仿宋_GB2312" w:hAnsi="仿宋_GB2312" w:eastAsia="仿宋_GB2312"/>
          <w:b w:val="0"/>
          <w:sz w:val="32"/>
        </w:rPr>
        <w:t>7.卫生健康支出(类)行政事业单位医疗(款)公务员医疗补助(项):支出决算数为30.00万元，比上年决算增加30.00万元，增长100.00%,主要原因是：本年功能科目调整，公务员医疗补助上年度在主科目列支，本年单独列支，导致经费较上年增加。</w:t>
      </w:r>
    </w:p>
    <w:p w14:paraId="21DD0BC8">
      <w:pPr>
        <w:spacing w:line="580" w:lineRule="exact"/>
        <w:ind w:firstLine="640"/>
        <w:jc w:val="both"/>
      </w:pPr>
      <w:r>
        <w:rPr>
          <w:rFonts w:ascii="仿宋_GB2312" w:hAnsi="仿宋_GB2312" w:eastAsia="仿宋_GB2312"/>
          <w:b w:val="0"/>
          <w:sz w:val="32"/>
        </w:rPr>
        <w:t>8.卫生健康支出(类)行政事业单位医疗(款)其他行政事业单位医疗支出(项):支出决算数为6.23万元，比上年决算增加6.23万元，增长100.00%,主要原因是：本年功能科目调整，其他行政事业单位医疗支出上年度在主科目列支，本年单独列支，导致经费较上年增加。</w:t>
      </w:r>
    </w:p>
    <w:p w14:paraId="75A6F2E9">
      <w:pPr>
        <w:spacing w:line="580" w:lineRule="exact"/>
        <w:ind w:firstLine="640"/>
        <w:jc w:val="both"/>
      </w:pPr>
      <w:r>
        <w:rPr>
          <w:rFonts w:ascii="仿宋_GB2312" w:hAnsi="仿宋_GB2312" w:eastAsia="仿宋_GB2312"/>
          <w:b w:val="0"/>
          <w:sz w:val="32"/>
        </w:rPr>
        <w:t>9.农林水支出(类)巩固脱贫攻坚成果衔接乡村振兴(款)农村基础设施建设(项):支出决算数为591.99万元，比上年决算减少284.97万元，下降32.50%,主要原因是：本年减少萨勒吾则克乡农村生活污水处理项目经费，导致相关经费减少。</w:t>
      </w:r>
    </w:p>
    <w:p w14:paraId="72F23EDA">
      <w:pPr>
        <w:spacing w:line="580" w:lineRule="exact"/>
        <w:ind w:firstLine="640"/>
        <w:jc w:val="both"/>
      </w:pPr>
      <w:r>
        <w:rPr>
          <w:rFonts w:ascii="仿宋_GB2312" w:hAnsi="仿宋_GB2312" w:eastAsia="仿宋_GB2312"/>
          <w:b w:val="0"/>
          <w:sz w:val="32"/>
        </w:rPr>
        <w:t>10.农林水支出(类)巩固脱贫攻坚成果衔接乡村振兴(款)生产发展(项):支出决算数为606.44万元，比上年决算增加606.44万元，增长100.00%,主要原因是：本年度增加民丰县畜牧业产业帮扶精准到户、民丰县林果业产业帮扶精准到户、民丰县种植业产业帮扶精准到户、民丰县庭院经济产业帮扶精准到户、民丰县萨勒吾则克乡兴平村示范村建设（产业发展）等项目经费，导致相关经费增加。</w:t>
      </w:r>
    </w:p>
    <w:p w14:paraId="07D0B7E8">
      <w:pPr>
        <w:spacing w:line="580" w:lineRule="exact"/>
        <w:ind w:firstLine="640"/>
        <w:jc w:val="both"/>
      </w:pPr>
      <w:r>
        <w:rPr>
          <w:rFonts w:ascii="仿宋_GB2312" w:hAnsi="仿宋_GB2312" w:eastAsia="仿宋_GB2312"/>
          <w:b w:val="0"/>
          <w:sz w:val="32"/>
        </w:rPr>
        <w:t>11.农林水支出(类)农村综合改革(款)对村级公益事业建设的补助(项):支出决算数为34.85万元，比上年决算增加34.85万元，增长100.00%,主要原因是：本年增加民丰县萨勒吾则克乡喀拉墩村村容村貌及基础设施改造提升项目经费，导致相关经费增加。</w:t>
      </w:r>
    </w:p>
    <w:p w14:paraId="4FBE7CBD">
      <w:pPr>
        <w:spacing w:line="580" w:lineRule="exact"/>
        <w:ind w:firstLine="640"/>
        <w:jc w:val="both"/>
      </w:pPr>
      <w:r>
        <w:rPr>
          <w:rFonts w:ascii="仿宋_GB2312" w:hAnsi="仿宋_GB2312" w:eastAsia="仿宋_GB2312"/>
          <w:b w:val="0"/>
          <w:sz w:val="32"/>
        </w:rPr>
        <w:t>12.农林水支出(类)农村综合改革(款)其他农村综合改革支出(项):支出决算数为0.00万元，比上年决算减少87.90万元，下降100.00%,主要原因是：本年减少萨勒吾则克乡人民广场建设项目经费，导致相关经费减少。</w:t>
      </w:r>
    </w:p>
    <w:p w14:paraId="1216D2A7">
      <w:pPr>
        <w:spacing w:line="580" w:lineRule="exact"/>
        <w:ind w:firstLine="640"/>
        <w:jc w:val="both"/>
      </w:pPr>
      <w:r>
        <w:rPr>
          <w:rFonts w:ascii="仿宋_GB2312" w:hAnsi="仿宋_GB2312" w:eastAsia="仿宋_GB2312"/>
          <w:b w:val="0"/>
          <w:sz w:val="32"/>
        </w:rPr>
        <w:t>13.住房保障支出(类)住房改革支出(款)住房公积金(项):支出决算数为149.34万元，比上年决算增加149.34万元，增长100.00%,主要原因是：本年功能科目调整，住房公积金上年度在主科目列支，本年单独列支，导致经费较上年增加。</w:t>
      </w:r>
    </w:p>
    <w:p w14:paraId="5A554603">
      <w:pPr>
        <w:spacing w:line="640" w:lineRule="exact"/>
        <w:ind w:firstLine="640"/>
        <w:jc w:val="both"/>
        <w:outlineLvl w:val="2"/>
      </w:pPr>
      <w:r>
        <w:rPr>
          <w:rFonts w:ascii="黑体" w:hAnsi="黑体" w:eastAsia="黑体"/>
          <w:sz w:val="32"/>
        </w:rPr>
        <w:t>六、一般公共预算财政拨款基本支出决算情况说明</w:t>
      </w:r>
    </w:p>
    <w:p w14:paraId="42FCD46F">
      <w:pPr>
        <w:spacing w:line="580" w:lineRule="exact"/>
        <w:ind w:firstLine="640"/>
        <w:jc w:val="both"/>
      </w:pPr>
      <w:r>
        <w:rPr>
          <w:rFonts w:ascii="仿宋_GB2312" w:hAnsi="仿宋_GB2312" w:eastAsia="仿宋_GB2312"/>
          <w:b w:val="0"/>
          <w:sz w:val="32"/>
        </w:rPr>
        <w:t>2024年度一般公共预算财政拨款基本支出2,159.66万元，其中：</w:t>
      </w:r>
      <w:r>
        <w:rPr>
          <w:rFonts w:ascii="仿宋_GB2312" w:hAnsi="仿宋_GB2312" w:eastAsia="仿宋_GB2312"/>
          <w:b/>
          <w:sz w:val="32"/>
        </w:rPr>
        <w:t>人员经费2,039.57万元，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14:paraId="3CBD5336">
      <w:pPr>
        <w:spacing w:line="580" w:lineRule="exact"/>
        <w:ind w:firstLine="640"/>
        <w:jc w:val="both"/>
      </w:pPr>
      <w:r>
        <w:rPr>
          <w:rFonts w:ascii="仿宋_GB2312" w:hAnsi="仿宋_GB2312" w:eastAsia="仿宋_GB2312"/>
          <w:b/>
          <w:sz w:val="32"/>
        </w:rPr>
        <w:t>公用经费120.09万元，</w:t>
      </w:r>
      <w:r>
        <w:rPr>
          <w:rFonts w:ascii="仿宋_GB2312" w:hAnsi="仿宋_GB2312" w:eastAsia="仿宋_GB2312"/>
          <w:b w:val="0"/>
          <w:sz w:val="32"/>
        </w:rPr>
        <w:t>包括：办公费、印刷费、水费、电费、邮电费、差旅费、劳务费、其他交通费用。</w:t>
      </w:r>
    </w:p>
    <w:p w14:paraId="72F0B4A4">
      <w:pPr>
        <w:spacing w:line="640" w:lineRule="exact"/>
        <w:ind w:firstLine="640"/>
        <w:jc w:val="both"/>
        <w:outlineLvl w:val="2"/>
      </w:pPr>
      <w:r>
        <w:rPr>
          <w:rFonts w:ascii="黑体" w:hAnsi="黑体" w:eastAsia="黑体"/>
          <w:sz w:val="32"/>
        </w:rPr>
        <w:t>七、政府性基金预算财政拨款收入支出决算情况说明</w:t>
      </w:r>
    </w:p>
    <w:p w14:paraId="379BC1B0">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77350228">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减少10.00万元，下降100.00%，主要原因是：本年减少萨勒吾则克乡人民广场建设项目经费，导致相关经费减少。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年初预算数0.00万元，决算数0.00万元，预决算差异率0.00%，主要原因是：本年未安排政府性基金预算财政拨款。</w:t>
      </w:r>
    </w:p>
    <w:p w14:paraId="6E35E7EF">
      <w:pPr>
        <w:spacing w:line="580" w:lineRule="exact"/>
        <w:ind w:firstLine="640"/>
        <w:jc w:val="both"/>
      </w:pPr>
      <w:r>
        <w:rPr>
          <w:rFonts w:ascii="仿宋_GB2312" w:hAnsi="仿宋_GB2312" w:eastAsia="仿宋_GB2312"/>
          <w:b w:val="0"/>
          <w:sz w:val="32"/>
        </w:rPr>
        <w:t>政府性基金预算财政拨款支出0.00万元。</w:t>
      </w:r>
    </w:p>
    <w:p w14:paraId="3946E7CB">
      <w:pPr>
        <w:spacing w:line="580" w:lineRule="exact"/>
        <w:ind w:firstLine="640"/>
        <w:jc w:val="both"/>
      </w:pPr>
      <w:r>
        <w:rPr>
          <w:rFonts w:ascii="仿宋_GB2312" w:hAnsi="仿宋_GB2312" w:eastAsia="仿宋_GB2312"/>
          <w:b w:val="0"/>
          <w:sz w:val="32"/>
        </w:rPr>
        <w:t>1.其他支出(类)彩票公益金安排的支出(款)用于巩固脱贫攻坚成果衔接乡村振兴的彩票公益金支出(项):支出决算数为0.00万元，比上年决算减少10.00万元，下降100.00%,主要原因是：本年减少萨勒吾则克乡人民广场建设项目经费，导致相关经费减少。</w:t>
      </w:r>
    </w:p>
    <w:p w14:paraId="396EF027">
      <w:pPr>
        <w:spacing w:line="640" w:lineRule="exact"/>
        <w:ind w:firstLine="640"/>
        <w:jc w:val="both"/>
        <w:outlineLvl w:val="2"/>
      </w:pPr>
      <w:r>
        <w:rPr>
          <w:rFonts w:ascii="黑体" w:hAnsi="黑体" w:eastAsia="黑体"/>
          <w:sz w:val="32"/>
        </w:rPr>
        <w:t>八、国有资本经营预算财政拨款收入支出决算情况说明</w:t>
      </w:r>
    </w:p>
    <w:p w14:paraId="0CE5406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681E618">
      <w:pPr>
        <w:spacing w:line="640" w:lineRule="exact"/>
        <w:ind w:firstLine="640"/>
        <w:jc w:val="both"/>
        <w:outlineLvl w:val="2"/>
      </w:pPr>
      <w:r>
        <w:rPr>
          <w:rFonts w:ascii="黑体" w:hAnsi="黑体" w:eastAsia="黑体"/>
          <w:sz w:val="32"/>
        </w:rPr>
        <w:t>九、财政拨款“三公”经费支出决算情况说明</w:t>
      </w:r>
    </w:p>
    <w:p w14:paraId="31E8BD72">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55B045E">
      <w:pPr>
        <w:spacing w:line="580" w:lineRule="exact"/>
        <w:ind w:firstLine="640"/>
        <w:jc w:val="both"/>
      </w:pPr>
      <w:r>
        <w:rPr>
          <w:rFonts w:ascii="仿宋_GB2312" w:hAnsi="仿宋_GB2312" w:eastAsia="仿宋_GB2312"/>
          <w:b/>
          <w:sz w:val="32"/>
        </w:rPr>
        <w:t>具体情况如下：</w:t>
      </w:r>
    </w:p>
    <w:p w14:paraId="28C4C12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3CE27B7">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4辆，与公务用车保有量差异原因是：差异车辆为一般业务用车，预算未安排公务用车运行维护费。</w:t>
      </w:r>
    </w:p>
    <w:p w14:paraId="0DA7E36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AA8A1A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FA1F527">
      <w:pPr>
        <w:spacing w:line="640" w:lineRule="exact"/>
        <w:ind w:firstLine="640"/>
        <w:jc w:val="both"/>
        <w:outlineLvl w:val="2"/>
      </w:pPr>
      <w:r>
        <w:rPr>
          <w:rFonts w:ascii="黑体" w:hAnsi="黑体" w:eastAsia="黑体"/>
          <w:sz w:val="32"/>
        </w:rPr>
        <w:t>十、其他重要事项的情况说明</w:t>
      </w:r>
    </w:p>
    <w:p w14:paraId="79B066C5">
      <w:pPr>
        <w:spacing w:line="640" w:lineRule="exact"/>
        <w:ind w:firstLine="640"/>
        <w:jc w:val="both"/>
        <w:outlineLvl w:val="3"/>
      </w:pPr>
      <w:r>
        <w:rPr>
          <w:rFonts w:ascii="楷体_GB2312" w:hAnsi="楷体_GB2312" w:eastAsia="楷体_GB2312"/>
          <w:b/>
          <w:sz w:val="32"/>
        </w:rPr>
        <w:t>（一）机关运行经费及公用经费支出情况</w:t>
      </w:r>
    </w:p>
    <w:p w14:paraId="12224B38">
      <w:pPr>
        <w:spacing w:line="580" w:lineRule="exact"/>
        <w:ind w:firstLine="640"/>
        <w:jc w:val="both"/>
      </w:pPr>
      <w:r>
        <w:rPr>
          <w:rFonts w:ascii="仿宋_GB2312" w:hAnsi="仿宋_GB2312" w:eastAsia="仿宋_GB2312"/>
          <w:b w:val="0"/>
          <w:sz w:val="32"/>
        </w:rPr>
        <w:t>2024年度民丰县萨勒吾则克乡人民政府（行政单位和参照公务员法管理事业单位）机关运行经费支出120.09万元，比上年减少41.41万元，下降25.64%，主要原因是：本年减少办公费、邮电费等经费，导致机关运行经费支出减少。</w:t>
      </w:r>
    </w:p>
    <w:p w14:paraId="3B605278">
      <w:pPr>
        <w:spacing w:line="640" w:lineRule="exact"/>
        <w:ind w:firstLine="640"/>
        <w:jc w:val="both"/>
        <w:outlineLvl w:val="3"/>
      </w:pPr>
      <w:r>
        <w:rPr>
          <w:rFonts w:ascii="楷体_GB2312" w:hAnsi="楷体_GB2312" w:eastAsia="楷体_GB2312"/>
          <w:b/>
          <w:sz w:val="32"/>
        </w:rPr>
        <w:t>（二）政府采购情况</w:t>
      </w:r>
    </w:p>
    <w:p w14:paraId="4687D390">
      <w:pPr>
        <w:spacing w:line="580" w:lineRule="exact"/>
        <w:ind w:firstLine="640"/>
        <w:jc w:val="both"/>
      </w:pPr>
      <w:r>
        <w:rPr>
          <w:rFonts w:ascii="仿宋_GB2312" w:hAnsi="仿宋_GB2312" w:eastAsia="仿宋_GB2312"/>
          <w:b w:val="0"/>
          <w:sz w:val="32"/>
        </w:rPr>
        <w:t>2024年度政府采购支出总额434.27万元，其中：政府采购货物支出84.93万元、政府采购工程支出259.12万元、政府采购服务支出90.22万元。</w:t>
      </w:r>
    </w:p>
    <w:p w14:paraId="59DB3005">
      <w:pPr>
        <w:spacing w:line="580" w:lineRule="exact"/>
        <w:ind w:firstLine="640"/>
        <w:jc w:val="both"/>
      </w:pPr>
      <w:r>
        <w:rPr>
          <w:rFonts w:ascii="仿宋_GB2312" w:hAnsi="仿宋_GB2312" w:eastAsia="仿宋_GB2312"/>
          <w:b w:val="0"/>
          <w:sz w:val="32"/>
        </w:rPr>
        <w:t>授予中小企业合同金额434.27万元，占政府采购支出总额的100.00%，其中：授予小微企业合同金额434.27万元，占政府采购支出总额的100.00%。</w:t>
      </w:r>
    </w:p>
    <w:p w14:paraId="7337DFBC">
      <w:pPr>
        <w:spacing w:line="640" w:lineRule="exact"/>
        <w:ind w:firstLine="640"/>
        <w:jc w:val="both"/>
        <w:outlineLvl w:val="3"/>
      </w:pPr>
      <w:r>
        <w:rPr>
          <w:rFonts w:ascii="楷体_GB2312" w:hAnsi="楷体_GB2312" w:eastAsia="楷体_GB2312"/>
          <w:b/>
          <w:sz w:val="32"/>
        </w:rPr>
        <w:t>（三）国有资产占用情况说明</w:t>
      </w:r>
    </w:p>
    <w:p w14:paraId="0117768F">
      <w:pPr>
        <w:spacing w:line="580" w:lineRule="exact"/>
        <w:ind w:firstLine="640"/>
        <w:jc w:val="both"/>
      </w:pPr>
      <w:r>
        <w:rPr>
          <w:rFonts w:ascii="仿宋_GB2312" w:hAnsi="仿宋_GB2312" w:eastAsia="仿宋_GB2312"/>
          <w:b w:val="0"/>
          <w:sz w:val="32"/>
        </w:rPr>
        <w:t>截至2024年12月31日，房屋4,463.45平方米，价值162.29万元。车辆4辆，价值55.70万元，其中：副部（省）级及以上领导用车0辆、主要负责人用车0辆、机要通信用车0辆、应急保障用车0辆、执法执勤用车0辆、特种专业技术用车0辆、离退休干部服务用车0辆、其他用车4辆，其他用车主要是：消防车、吸污车，用于开展环境卫生与公共设施维护的业务用车。单价100万元（含）以上设备（不含车辆）0台（套）。</w:t>
      </w:r>
    </w:p>
    <w:p w14:paraId="4A04ADB5">
      <w:pPr>
        <w:spacing w:line="640" w:lineRule="exact"/>
        <w:ind w:firstLine="640"/>
        <w:jc w:val="both"/>
        <w:outlineLvl w:val="2"/>
      </w:pPr>
      <w:r>
        <w:rPr>
          <w:rFonts w:ascii="黑体" w:hAnsi="黑体" w:eastAsia="黑体"/>
          <w:sz w:val="32"/>
        </w:rPr>
        <w:t>十一、预算绩效的情况说明</w:t>
      </w:r>
    </w:p>
    <w:p w14:paraId="50E9E70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3,741.67万元，实际执行总额3,570.82万元；预算绩效评价项目4个，全年预算数181.35万元，全年执行数165.35万元。预算绩效管理取得的成效：一是聚焦重点任务，推动项目工作落地落实，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二是坚持问题导向，加强执行监控，提高资金效益，紧抓预算执行动态监控，提高资金使用效益。坚持以问题为导向，以财政部门的绩效监控为契机，通过资料审核对资金执行进度及绩效目标实现程度开展审核，对绩效监控中发现的问题及时整改，强化资金使用过程管理，</w:t>
      </w:r>
      <w:r>
        <w:rPr>
          <w:rFonts w:hint="eastAsia" w:ascii="仿宋_GB2312" w:hAnsi="仿宋_GB2312" w:eastAsia="仿宋_GB2312"/>
          <w:b w:val="0"/>
          <w:sz w:val="32"/>
          <w:lang w:eastAsia="zh-CN"/>
        </w:rPr>
        <w:t>有效</w:t>
      </w:r>
      <w:r>
        <w:rPr>
          <w:rFonts w:ascii="仿宋_GB2312" w:hAnsi="仿宋_GB2312" w:eastAsia="仿宋_GB2312"/>
          <w:b w:val="0"/>
          <w:sz w:val="32"/>
        </w:rPr>
        <w:t>降低资金偏离政策目标的风险，提高了资金使用效益。发现的问题及原因：一是绩效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二是绩效档案归档工作有待提高，对档案工作重视程度不高，意识淡薄。单位人员对绩效档案管理工作重视程度不够，不注重关键时间节点材料的鉴定归档，造成绩效管理工作档案缺失；单位人员对档案管理工作缺少针对性和目的性，对绩效档案工作重要性的认识不足，缺乏熟练的业务知识，使绩效档案管理与实际业务存在一定偏差，未发挥其综合价值。下一步改进措施：一是加强培训，提高相关人员工作水平，采取多种培训形式对单位财务人员、业务科室人员进行集中培训，进一步树牢绩效观念，提高本单位工作人员的绩效管理能力和工作水平，为预算绩效管理相关工作的顺利开展提供保障；二是扎实推进档案规范化建设，提升档案管理水平，进一步完善项目评价资料。项目启动时同步做好档案的归纳与整理，及时整理、收集、汇总，健全档案资料。具体附整体支出绩效自评表，项目支出绩效自评表和评价报告。</w:t>
      </w:r>
    </w:p>
    <w:p w14:paraId="7DE5D9E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3018D4B">
        <w:tblPrEx>
          <w:tblCellMar>
            <w:top w:w="0" w:type="dxa"/>
            <w:left w:w="108" w:type="dxa"/>
            <w:bottom w:w="0" w:type="dxa"/>
            <w:right w:w="108" w:type="dxa"/>
          </w:tblCellMar>
        </w:tblPrEx>
        <w:tc>
          <w:tcPr>
            <w:tcW w:w="8847" w:type="dxa"/>
            <w:gridSpan w:val="9"/>
            <w:vAlign w:val="center"/>
          </w:tcPr>
          <w:p w14:paraId="5D17D509">
            <w:pPr>
              <w:jc w:val="center"/>
            </w:pPr>
            <w:r>
              <w:rPr>
                <w:rFonts w:ascii="宋体" w:hAnsi="宋体" w:eastAsia="宋体"/>
                <w:sz w:val="24"/>
              </w:rPr>
              <w:t>单位整体支出绩效自评表</w:t>
            </w:r>
          </w:p>
        </w:tc>
      </w:tr>
      <w:tr w14:paraId="51F40FC9">
        <w:tblPrEx>
          <w:tblCellMar>
            <w:top w:w="0" w:type="dxa"/>
            <w:left w:w="108" w:type="dxa"/>
            <w:bottom w:w="0" w:type="dxa"/>
            <w:right w:w="108" w:type="dxa"/>
          </w:tblCellMar>
        </w:tblPrEx>
        <w:tc>
          <w:tcPr>
            <w:tcW w:w="8847" w:type="dxa"/>
            <w:gridSpan w:val="9"/>
            <w:vAlign w:val="center"/>
          </w:tcPr>
          <w:p w14:paraId="486A154B">
            <w:pPr>
              <w:jc w:val="center"/>
            </w:pPr>
            <w:r>
              <w:rPr>
                <w:rFonts w:ascii="宋体" w:hAnsi="宋体" w:eastAsia="宋体"/>
                <w:sz w:val="24"/>
              </w:rPr>
              <w:t>（2024年度）</w:t>
            </w:r>
          </w:p>
        </w:tc>
      </w:tr>
      <w:tr w14:paraId="5B71E18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B5CF3">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5448358">
            <w:pPr>
              <w:jc w:val="center"/>
            </w:pPr>
            <w:r>
              <w:rPr>
                <w:rFonts w:ascii="宋体" w:hAnsi="宋体" w:eastAsia="宋体"/>
                <w:sz w:val="16"/>
              </w:rPr>
              <w:t>民丰县萨勒吾则克乡人民政府</w:t>
            </w:r>
          </w:p>
        </w:tc>
      </w:tr>
      <w:tr w14:paraId="4306BBE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735CF4">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9985F">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4D19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E4C9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BF479">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49F3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FFBA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4F0F0">
            <w:pPr>
              <w:jc w:val="center"/>
            </w:pPr>
            <w:r>
              <w:rPr>
                <w:rFonts w:ascii="宋体" w:hAnsi="宋体" w:eastAsia="宋体"/>
                <w:sz w:val="16"/>
              </w:rPr>
              <w:t>得分</w:t>
            </w:r>
          </w:p>
        </w:tc>
      </w:tr>
      <w:tr w14:paraId="343004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9F92C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D8868A">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700CC">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7513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96EC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EB60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3C07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501F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9821D">
            <w:pPr>
              <w:jc w:val="center"/>
            </w:pPr>
            <w:r>
              <w:rPr>
                <w:rFonts w:ascii="宋体" w:hAnsi="宋体" w:eastAsia="宋体"/>
                <w:sz w:val="16"/>
              </w:rPr>
              <w:t>-</w:t>
            </w:r>
          </w:p>
        </w:tc>
      </w:tr>
      <w:tr w14:paraId="0A879F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7EC37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08BFC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BDAA5">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01A41">
            <w:pPr>
              <w:jc w:val="center"/>
            </w:pPr>
            <w:r>
              <w:rPr>
                <w:rFonts w:ascii="宋体" w:hAnsi="宋体" w:eastAsia="宋体"/>
                <w:sz w:val="16"/>
              </w:rPr>
              <w:t>2,364.30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E5365">
            <w:pPr>
              <w:jc w:val="center"/>
            </w:pPr>
            <w:r>
              <w:rPr>
                <w:rFonts w:ascii="宋体" w:hAnsi="宋体" w:eastAsia="宋体"/>
                <w:sz w:val="16"/>
              </w:rPr>
              <w:t>3,722.78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1238F">
            <w:pPr>
              <w:jc w:val="center"/>
            </w:pPr>
            <w:r>
              <w:rPr>
                <w:rFonts w:ascii="宋体" w:hAnsi="宋体" w:eastAsia="宋体"/>
                <w:sz w:val="16"/>
              </w:rPr>
              <w:t>3,565.94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58C8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51A4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5664A0">
            <w:pPr>
              <w:jc w:val="center"/>
            </w:pPr>
            <w:r>
              <w:rPr>
                <w:rFonts w:ascii="宋体" w:hAnsi="宋体" w:eastAsia="宋体"/>
                <w:sz w:val="16"/>
              </w:rPr>
              <w:t>-</w:t>
            </w:r>
          </w:p>
        </w:tc>
      </w:tr>
      <w:tr w14:paraId="172FC0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FDF77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56544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5EC8D">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035EA">
            <w:pPr>
              <w:jc w:val="center"/>
            </w:pPr>
            <w:r>
              <w:rPr>
                <w:rFonts w:ascii="宋体" w:hAnsi="宋体" w:eastAsia="宋体"/>
                <w:sz w:val="16"/>
              </w:rPr>
              <w:t>18.89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A4D7B">
            <w:pPr>
              <w:jc w:val="center"/>
            </w:pPr>
            <w:r>
              <w:rPr>
                <w:rFonts w:ascii="宋体" w:hAnsi="宋体" w:eastAsia="宋体"/>
                <w:sz w:val="16"/>
              </w:rPr>
              <w:t>18.89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BEE9A">
            <w:pPr>
              <w:jc w:val="center"/>
            </w:pPr>
            <w:r>
              <w:rPr>
                <w:rFonts w:ascii="宋体" w:hAnsi="宋体" w:eastAsia="宋体"/>
                <w:sz w:val="16"/>
              </w:rPr>
              <w:t>4.88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C893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9DC8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CB67D">
            <w:pPr>
              <w:jc w:val="center"/>
            </w:pPr>
            <w:r>
              <w:rPr>
                <w:rFonts w:ascii="宋体" w:hAnsi="宋体" w:eastAsia="宋体"/>
                <w:sz w:val="16"/>
              </w:rPr>
              <w:t>-</w:t>
            </w:r>
          </w:p>
        </w:tc>
      </w:tr>
      <w:tr w14:paraId="76084E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7FAD2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A368E">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70A5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3F0AD1">
            <w:pPr>
              <w:jc w:val="center"/>
            </w:pPr>
            <w:r>
              <w:rPr>
                <w:rFonts w:ascii="宋体" w:hAnsi="宋体" w:eastAsia="宋体"/>
                <w:sz w:val="16"/>
              </w:rPr>
              <w:t>2,383.19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42E3B">
            <w:pPr>
              <w:jc w:val="center"/>
            </w:pPr>
            <w:r>
              <w:rPr>
                <w:rFonts w:ascii="宋体" w:hAnsi="宋体" w:eastAsia="宋体"/>
                <w:sz w:val="16"/>
              </w:rPr>
              <w:t>3,741.67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27F78">
            <w:pPr>
              <w:jc w:val="center"/>
            </w:pPr>
            <w:r>
              <w:rPr>
                <w:rFonts w:ascii="宋体" w:hAnsi="宋体" w:eastAsia="宋体"/>
                <w:sz w:val="16"/>
              </w:rPr>
              <w:t>3,570.82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C29B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78717">
            <w:pPr>
              <w:jc w:val="center"/>
            </w:pPr>
            <w:r>
              <w:rPr>
                <w:rFonts w:ascii="宋体" w:hAnsi="宋体" w:eastAsia="宋体"/>
                <w:sz w:val="16"/>
              </w:rPr>
              <w:t>95.43%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FDA02">
            <w:pPr>
              <w:jc w:val="center"/>
            </w:pPr>
            <w:r>
              <w:rPr>
                <w:rFonts w:ascii="宋体" w:hAnsi="宋体" w:eastAsia="宋体"/>
                <w:sz w:val="16"/>
              </w:rPr>
              <w:t>9.5</w:t>
            </w:r>
          </w:p>
        </w:tc>
      </w:tr>
      <w:tr w14:paraId="6259714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568F33">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B6B230E">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E7F0ECD">
            <w:pPr>
              <w:jc w:val="center"/>
            </w:pPr>
            <w:r>
              <w:rPr>
                <w:rFonts w:ascii="宋体" w:hAnsi="宋体" w:eastAsia="宋体"/>
                <w:sz w:val="16"/>
              </w:rPr>
              <w:t>实际完成情况</w:t>
            </w:r>
          </w:p>
        </w:tc>
      </w:tr>
      <w:tr w14:paraId="651714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3CD013"/>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0AE3428">
            <w:pPr>
              <w:jc w:val="both"/>
            </w:pPr>
            <w:r>
              <w:rPr>
                <w:rFonts w:ascii="宋体" w:hAnsi="宋体" w:eastAsia="宋体"/>
                <w:sz w:val="16"/>
              </w:rPr>
              <w:t>目标1：乡镇公共服务运行履职保障人数为106人，有效解决乡镇公共服务运行经费保障问题，服务乡村数量不少于8个，要提升村党组织服务群众能力，减轻农民负担；</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目标2：通过村党组织惠民政策的实施、村党建服务品牌建设、村公共事业的补助和实施等为民办实事项目的开展，确保为民办实事件数达到12件，为民办实事工作覆盖率达到100%，提升村党组织服务群众能力；</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目标3：在乡镇开展各项科普教育培训活动，提高干部及</w:t>
            </w:r>
            <w:r>
              <w:rPr>
                <w:rFonts w:hint="eastAsia" w:ascii="宋体" w:hAnsi="宋体"/>
                <w:sz w:val="16"/>
                <w:lang w:eastAsia="zh-CN"/>
              </w:rPr>
              <w:t>群众</w:t>
            </w:r>
            <w:r>
              <w:rPr>
                <w:rFonts w:ascii="宋体" w:hAnsi="宋体" w:eastAsia="宋体"/>
                <w:sz w:val="16"/>
              </w:rPr>
              <w:t>综合素质，有效提升服务群众水平，提高职业介绍和就业指导次数每月不少于4次，提高就业问题。</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目标4：明显改善农村村容村貌，清洁卫生，促进新农村建设，改善老百姓生产生活环境，提高人民生活水平，困难群众核查清理次数174次，农牧民实用技能培训场次不少于每月2次；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目标5：加强社会管理综合治理能力，维护社会稳定，营造良好社会秩序，达到</w:t>
            </w:r>
            <w:r>
              <w:rPr>
                <w:rFonts w:hint="eastAsia" w:ascii="宋体" w:hAnsi="宋体"/>
                <w:sz w:val="16"/>
                <w:lang w:eastAsia="zh-CN"/>
              </w:rPr>
              <w:t>公务</w:t>
            </w:r>
            <w:r>
              <w:rPr>
                <w:rFonts w:ascii="宋体" w:hAnsi="宋体" w:eastAsia="宋体"/>
                <w:sz w:val="16"/>
              </w:rPr>
              <w:t>保障车辆数3辆，保证</w:t>
            </w:r>
            <w:r>
              <w:rPr>
                <w:rFonts w:hint="eastAsia" w:ascii="宋体" w:hAnsi="宋体"/>
                <w:sz w:val="16"/>
                <w:lang w:val="en-US" w:eastAsia="zh-CN"/>
              </w:rPr>
              <w:t>WW</w:t>
            </w:r>
            <w:r>
              <w:rPr>
                <w:rFonts w:ascii="宋体" w:hAnsi="宋体" w:eastAsia="宋体"/>
                <w:sz w:val="16"/>
              </w:rPr>
              <w:t>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目标6：严格做好干部服务工作，切实加强服务管理平台，及时落实政策规定，按时发放干部国家及地方各项补贴，不断提升和增强干部生活上的幸福感，让退休干部安心、舒心、暖心。                                                                                      目标7：抓好财政收支管理及村集体经济审计工作，做好预、决算编制、公开，达到预算绩效全覆盖，将绩效管理纳入预算编制、执行、监督全过程，强化绩效目标管理；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62A9DE4">
            <w:pPr>
              <w:jc w:val="both"/>
            </w:pPr>
            <w:r>
              <w:rPr>
                <w:rFonts w:ascii="宋体" w:hAnsi="宋体" w:eastAsia="宋体"/>
                <w:sz w:val="16"/>
              </w:rPr>
              <w:t>乡镇公共服务运行履职保障人数为106人，有效解决乡镇公共服务运行经费保障问题，服务乡村数量不少于8个，要提升村党组织服务群众能力，减轻农民负担；</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通过村党组织惠民政策的实施、村党建服务品牌建设、村公共事业的补助和实施等为民办实事项目的开展，确保为民办实事件数达到12件，为民办实事工作覆盖率达到100%，提升村党组织服务群众能力；</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在乡镇开展各项科普教育培训活动，提高干部及</w:t>
            </w:r>
            <w:r>
              <w:rPr>
                <w:rFonts w:hint="eastAsia" w:ascii="宋体" w:hAnsi="宋体"/>
                <w:sz w:val="16"/>
                <w:lang w:eastAsia="zh-CN"/>
              </w:rPr>
              <w:t>群众</w:t>
            </w:r>
            <w:r>
              <w:rPr>
                <w:rFonts w:ascii="宋体" w:hAnsi="宋体" w:eastAsia="宋体"/>
                <w:sz w:val="16"/>
              </w:rPr>
              <w:t>综合素质，有效提升服务群众水平，提高职业介绍和就业指导次数每月不少于4次，提高就业问题。</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明显改善农村村容村貌，清洁卫生，促进新农村建设，改善老百姓生产生活环境，提高人民生活水平，困难群众核查清理次数174次，农牧民实用技能培训场次不少于每月2次；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加强社会管理综合治理能力，维护社会稳定，营造良好社会秩序，达到</w:t>
            </w:r>
            <w:r>
              <w:rPr>
                <w:rFonts w:hint="eastAsia" w:ascii="宋体" w:hAnsi="宋体"/>
                <w:sz w:val="16"/>
                <w:lang w:eastAsia="zh-CN"/>
              </w:rPr>
              <w:t>公务</w:t>
            </w:r>
            <w:r>
              <w:rPr>
                <w:rFonts w:ascii="宋体" w:hAnsi="宋体" w:eastAsia="宋体"/>
                <w:sz w:val="16"/>
              </w:rPr>
              <w:t>保障车辆数3辆，保证</w:t>
            </w:r>
            <w:r>
              <w:rPr>
                <w:rFonts w:hint="eastAsia" w:ascii="宋体" w:hAnsi="宋体"/>
                <w:sz w:val="16"/>
                <w:lang w:val="en-US" w:eastAsia="zh-CN"/>
              </w:rPr>
              <w:t>WW</w:t>
            </w:r>
            <w:r>
              <w:rPr>
                <w:rFonts w:ascii="宋体" w:hAnsi="宋体" w:eastAsia="宋体"/>
                <w:sz w:val="16"/>
              </w:rPr>
              <w:t>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严格做好干部服务工作，切实加强服务管理平台，及时落实政策规定，按时发放干部国家及地方各项补贴，不断提升和增强干部生活上的幸福感，让退休干部安心、舒心、暖心。                                                                                      抓好财政收支管理及村集体经济审计工作，做好</w:t>
            </w:r>
            <w:r>
              <w:rPr>
                <w:rFonts w:hint="eastAsia" w:ascii="宋体" w:hAnsi="宋体"/>
                <w:sz w:val="16"/>
                <w:lang w:eastAsia="zh-CN"/>
              </w:rPr>
              <w:t>预算</w:t>
            </w:r>
            <w:r>
              <w:rPr>
                <w:rFonts w:ascii="宋体" w:hAnsi="宋体" w:eastAsia="宋体"/>
                <w:sz w:val="16"/>
              </w:rPr>
              <w:t>、决算编制、公开，达到预算绩效全覆盖，将绩效管理纳入预算编制、执行、监督全过程，强化绩效目标管理；</w:t>
            </w:r>
          </w:p>
        </w:tc>
      </w:tr>
      <w:tr w14:paraId="0CD6C9B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A5767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31088">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36DA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B5597">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CD012">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FC3B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A06FA">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90D08">
            <w:pPr>
              <w:jc w:val="center"/>
            </w:pPr>
            <w:r>
              <w:rPr>
                <w:rFonts w:ascii="宋体" w:hAnsi="宋体" w:eastAsia="宋体"/>
                <w:sz w:val="16"/>
              </w:rPr>
              <w:t>得分</w:t>
            </w:r>
          </w:p>
        </w:tc>
      </w:tr>
      <w:tr w14:paraId="0B08829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EF257">
            <w:pPr>
              <w:jc w:val="center"/>
            </w:pPr>
            <w:r>
              <w:rPr>
                <w:rFonts w:ascii="宋体" w:hAnsi="宋体" w:eastAsia="宋体"/>
                <w:sz w:val="16"/>
              </w:rPr>
              <w:t>运行成本</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F870B7">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C6DDB">
            <w:pPr>
              <w:jc w:val="center"/>
            </w:pPr>
            <w:r>
              <w:rPr>
                <w:rFonts w:hint="eastAsia" w:ascii="宋体" w:hAnsi="宋体"/>
                <w:sz w:val="16"/>
                <w:lang w:eastAsia="zh-CN"/>
              </w:rPr>
              <w:t>“三公”经费</w:t>
            </w:r>
            <w:r>
              <w:rPr>
                <w:rFonts w:ascii="宋体" w:hAnsi="宋体" w:eastAsia="宋体"/>
                <w:sz w:val="16"/>
              </w:rPr>
              <w:t>控制率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A0C19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3FD36">
            <w:pPr>
              <w:jc w:val="center"/>
            </w:pPr>
            <w:r>
              <w:rPr>
                <w:rFonts w:ascii="宋体" w:hAnsi="宋体" w:eastAsia="宋体"/>
                <w:sz w:val="16"/>
              </w:rPr>
              <w:t>中央要求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F8B1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E537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3C9C9">
            <w:pPr>
              <w:jc w:val="center"/>
            </w:pPr>
            <w:r>
              <w:rPr>
                <w:rFonts w:ascii="宋体" w:hAnsi="宋体" w:eastAsia="宋体"/>
                <w:sz w:val="16"/>
              </w:rPr>
              <w:t>10</w:t>
            </w:r>
          </w:p>
        </w:tc>
      </w:tr>
      <w:tr w14:paraId="48DAB5B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BF3616">
            <w:pPr>
              <w:jc w:val="center"/>
            </w:pPr>
            <w:r>
              <w:rPr>
                <w:rFonts w:ascii="宋体" w:hAnsi="宋体" w:eastAsia="宋体"/>
                <w:sz w:val="16"/>
              </w:rPr>
              <w:t>履职效能</w:t>
            </w: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1C0DE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DA5C6">
            <w:pPr>
              <w:jc w:val="center"/>
            </w:pPr>
            <w:r>
              <w:rPr>
                <w:rFonts w:ascii="宋体" w:hAnsi="宋体" w:eastAsia="宋体"/>
                <w:sz w:val="16"/>
              </w:rPr>
              <w:t>项目资金执行率达到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1114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9B584">
            <w:pPr>
              <w:jc w:val="center"/>
            </w:pPr>
            <w:r>
              <w:rPr>
                <w:rFonts w:ascii="宋体" w:hAnsi="宋体" w:eastAsia="宋体"/>
                <w:sz w:val="16"/>
              </w:rPr>
              <w:t>年度工作计划，年度工作重点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74D8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47F96">
            <w:pPr>
              <w:jc w:val="center"/>
            </w:pPr>
            <w:r>
              <w:rPr>
                <w:rFonts w:ascii="宋体" w:hAnsi="宋体" w:eastAsia="宋体"/>
                <w:sz w:val="16"/>
              </w:rPr>
              <w:tab/>
            </w: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80F5B">
            <w:pPr>
              <w:jc w:val="center"/>
            </w:pPr>
            <w:r>
              <w:rPr>
                <w:rFonts w:ascii="宋体" w:hAnsi="宋体" w:eastAsia="宋体"/>
                <w:sz w:val="16"/>
              </w:rPr>
              <w:t>10</w:t>
            </w:r>
          </w:p>
        </w:tc>
      </w:tr>
      <w:tr w14:paraId="568850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DD8A1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E8351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179E2">
            <w:pPr>
              <w:jc w:val="center"/>
            </w:pPr>
            <w:r>
              <w:rPr>
                <w:rFonts w:ascii="宋体" w:hAnsi="宋体" w:eastAsia="宋体"/>
                <w:sz w:val="16"/>
              </w:rPr>
              <w:t>为民办实事件数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692083">
            <w:pPr>
              <w:jc w:val="center"/>
            </w:pPr>
            <w:r>
              <w:rPr>
                <w:rFonts w:ascii="宋体" w:hAnsi="宋体" w:eastAsia="宋体"/>
                <w:sz w:val="16"/>
              </w:rPr>
              <w:t>&gt;=12件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64722">
            <w:pPr>
              <w:jc w:val="center"/>
            </w:pPr>
            <w:r>
              <w:rPr>
                <w:rFonts w:ascii="宋体" w:hAnsi="宋体" w:eastAsia="宋体"/>
                <w:sz w:val="16"/>
              </w:rPr>
              <w:t>年度计划（年度考核要求）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D02A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7D92A">
            <w:pPr>
              <w:jc w:val="center"/>
            </w:pPr>
            <w:r>
              <w:rPr>
                <w:rFonts w:ascii="宋体" w:hAnsi="宋体" w:eastAsia="宋体"/>
                <w:sz w:val="16"/>
              </w:rPr>
              <w:tab/>
            </w:r>
            <w:r>
              <w:rPr>
                <w:rFonts w:ascii="宋体" w:hAnsi="宋体" w:eastAsia="宋体"/>
                <w:sz w:val="16"/>
              </w:rPr>
              <w:t>=12件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63AD6">
            <w:pPr>
              <w:jc w:val="center"/>
            </w:pPr>
            <w:r>
              <w:rPr>
                <w:rFonts w:ascii="宋体" w:hAnsi="宋体" w:eastAsia="宋体"/>
                <w:sz w:val="16"/>
              </w:rPr>
              <w:t>10</w:t>
            </w:r>
          </w:p>
        </w:tc>
      </w:tr>
      <w:tr w14:paraId="415AB7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D7A92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8088A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8E002">
            <w:pPr>
              <w:jc w:val="center"/>
            </w:pPr>
            <w:r>
              <w:rPr>
                <w:rFonts w:ascii="宋体" w:hAnsi="宋体" w:eastAsia="宋体"/>
                <w:sz w:val="16"/>
              </w:rPr>
              <w:t>完成人居环境整治工作率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D9F8B">
            <w:pPr>
              <w:jc w:val="center"/>
            </w:pPr>
            <w:r>
              <w:rPr>
                <w:rFonts w:ascii="宋体" w:hAnsi="宋体" w:eastAsia="宋体"/>
                <w:sz w:val="16"/>
              </w:rPr>
              <w:t>&gt;=96%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62B14">
            <w:pPr>
              <w:jc w:val="center"/>
            </w:pPr>
            <w:r>
              <w:rPr>
                <w:rFonts w:ascii="宋体" w:hAnsi="宋体" w:eastAsia="宋体"/>
                <w:sz w:val="16"/>
              </w:rPr>
              <w:t>202</w:t>
            </w:r>
            <w:r>
              <w:rPr>
                <w:rFonts w:hint="eastAsia" w:ascii="宋体" w:hAnsi="宋体"/>
                <w:sz w:val="16"/>
                <w:lang w:val="en-US" w:eastAsia="zh-CN"/>
              </w:rPr>
              <w:t>4</w:t>
            </w:r>
            <w:bookmarkStart w:id="0" w:name="_GoBack"/>
            <w:bookmarkEnd w:id="0"/>
            <w:r>
              <w:rPr>
                <w:rFonts w:ascii="宋体" w:hAnsi="宋体" w:eastAsia="宋体"/>
                <w:sz w:val="16"/>
              </w:rPr>
              <w:t>年度重点工作计划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65E3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B73F6">
            <w:pPr>
              <w:jc w:val="center"/>
            </w:pPr>
            <w:r>
              <w:rPr>
                <w:rFonts w:ascii="宋体" w:hAnsi="宋体" w:eastAsia="宋体"/>
                <w:sz w:val="16"/>
              </w:rPr>
              <w: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AE51F">
            <w:pPr>
              <w:jc w:val="center"/>
            </w:pPr>
            <w:r>
              <w:rPr>
                <w:rFonts w:ascii="宋体" w:hAnsi="宋体" w:eastAsia="宋体"/>
                <w:sz w:val="16"/>
              </w:rPr>
              <w:t>10</w:t>
            </w:r>
          </w:p>
        </w:tc>
      </w:tr>
      <w:tr w14:paraId="636F1F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CCEEE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FDEE2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7B1B2">
            <w:pPr>
              <w:jc w:val="center"/>
            </w:pPr>
            <w:r>
              <w:rPr>
                <w:rFonts w:ascii="宋体" w:hAnsi="宋体" w:eastAsia="宋体"/>
                <w:sz w:val="16"/>
              </w:rPr>
              <w:t>困难群众核查清理次数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36BB2">
            <w:pPr>
              <w:jc w:val="center"/>
            </w:pPr>
            <w:r>
              <w:rPr>
                <w:rFonts w:ascii="宋体" w:hAnsi="宋体" w:eastAsia="宋体"/>
                <w:sz w:val="16"/>
              </w:rPr>
              <w:t>&gt;=160次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AF79F">
            <w:pPr>
              <w:jc w:val="center"/>
            </w:pPr>
            <w:r>
              <w:rPr>
                <w:rFonts w:ascii="宋体" w:hAnsi="宋体" w:eastAsia="宋体"/>
                <w:sz w:val="16"/>
              </w:rPr>
              <w:t>年度计划（年度考核要求）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2B148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610F8">
            <w:pPr>
              <w:jc w:val="center"/>
            </w:pPr>
            <w:r>
              <w:rPr>
                <w:rFonts w:ascii="宋体" w:hAnsi="宋体" w:eastAsia="宋体"/>
                <w:sz w:val="16"/>
              </w:rPr>
              <w:tab/>
            </w:r>
            <w:r>
              <w:rPr>
                <w:rFonts w:ascii="宋体" w:hAnsi="宋体" w:eastAsia="宋体"/>
                <w:sz w:val="16"/>
              </w:rPr>
              <w:t>=160次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7A0FC">
            <w:pPr>
              <w:jc w:val="center"/>
            </w:pPr>
            <w:r>
              <w:rPr>
                <w:rFonts w:ascii="宋体" w:hAnsi="宋体" w:eastAsia="宋体"/>
                <w:sz w:val="16"/>
              </w:rPr>
              <w:t>10</w:t>
            </w:r>
          </w:p>
        </w:tc>
      </w:tr>
      <w:tr w14:paraId="727B55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EDAA9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BD39B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65F9C">
            <w:pPr>
              <w:jc w:val="center"/>
            </w:pPr>
            <w:r>
              <w:rPr>
                <w:rFonts w:ascii="宋体" w:hAnsi="宋体" w:eastAsia="宋体"/>
                <w:sz w:val="16"/>
              </w:rPr>
              <w:t>各类农牧民实用技能培训场次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7E1E4">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2B5BE">
            <w:pPr>
              <w:jc w:val="center"/>
            </w:pPr>
            <w:r>
              <w:rPr>
                <w:rFonts w:ascii="宋体" w:hAnsi="宋体" w:eastAsia="宋体"/>
                <w:sz w:val="16"/>
              </w:rPr>
              <w:t>年度计划（年度考核要求）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2D44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A227E">
            <w:pPr>
              <w:jc w:val="center"/>
            </w:pPr>
            <w:r>
              <w:rPr>
                <w:rFonts w:ascii="宋体" w:hAnsi="宋体" w:eastAsia="宋体"/>
                <w:sz w:val="16"/>
              </w:rPr>
              <w:t>=24次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81780">
            <w:pPr>
              <w:jc w:val="center"/>
            </w:pPr>
            <w:r>
              <w:rPr>
                <w:rFonts w:ascii="宋体" w:hAnsi="宋体" w:eastAsia="宋体"/>
                <w:sz w:val="16"/>
              </w:rPr>
              <w:t>10</w:t>
            </w:r>
          </w:p>
        </w:tc>
      </w:tr>
      <w:tr w14:paraId="297B5A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E6A02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6A0CA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574FC">
            <w:pPr>
              <w:jc w:val="center"/>
            </w:pPr>
            <w:r>
              <w:rPr>
                <w:rFonts w:ascii="宋体" w:hAnsi="宋体" w:eastAsia="宋体"/>
                <w:sz w:val="16"/>
              </w:rPr>
              <w:t>职业介绍和就业指导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CA325">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A8953">
            <w:pPr>
              <w:jc w:val="center"/>
            </w:pPr>
            <w:r>
              <w:rPr>
                <w:rFonts w:ascii="宋体" w:hAnsi="宋体" w:eastAsia="宋体"/>
                <w:sz w:val="16"/>
              </w:rPr>
              <w:t>年度计划（年度考核要求）</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21E6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02067">
            <w:pPr>
              <w:jc w:val="center"/>
            </w:pPr>
            <w:r>
              <w:rPr>
                <w:rFonts w:ascii="宋体" w:hAnsi="宋体" w:eastAsia="宋体"/>
                <w:sz w:val="16"/>
              </w:rPr>
              <w:tab/>
            </w:r>
            <w:r>
              <w:rPr>
                <w:rFonts w:ascii="宋体" w:hAnsi="宋体" w:eastAsia="宋体"/>
                <w:sz w:val="16"/>
              </w:rPr>
              <w:t>=48次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2B7FC">
            <w:pPr>
              <w:jc w:val="center"/>
            </w:pPr>
            <w:r>
              <w:rPr>
                <w:rFonts w:ascii="宋体" w:hAnsi="宋体" w:eastAsia="宋体"/>
                <w:sz w:val="16"/>
              </w:rPr>
              <w:t>10</w:t>
            </w:r>
          </w:p>
        </w:tc>
      </w:tr>
      <w:tr w14:paraId="64A25D4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A3653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DA107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665F5">
            <w:pPr>
              <w:jc w:val="center"/>
            </w:pPr>
            <w:r>
              <w:rPr>
                <w:rFonts w:ascii="宋体" w:hAnsi="宋体" w:eastAsia="宋体"/>
                <w:sz w:val="16"/>
              </w:rPr>
              <w:t>全乡基本养老</w:t>
            </w:r>
            <w:r>
              <w:rPr>
                <w:rFonts w:hint="eastAsia" w:ascii="宋体" w:hAnsi="宋体"/>
                <w:sz w:val="16"/>
                <w:lang w:eastAsia="zh-CN"/>
              </w:rPr>
              <w:t>社会保险</w:t>
            </w:r>
            <w:r>
              <w:rPr>
                <w:rFonts w:ascii="宋体" w:hAnsi="宋体" w:eastAsia="宋体"/>
                <w:sz w:val="16"/>
              </w:rPr>
              <w:t>参保率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B1AB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1D166">
            <w:pPr>
              <w:jc w:val="center"/>
            </w:pPr>
            <w:r>
              <w:rPr>
                <w:rFonts w:ascii="宋体" w:hAnsi="宋体" w:eastAsia="宋体"/>
                <w:sz w:val="16"/>
              </w:rPr>
              <w:t>年度工作重点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AA45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0F5C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469FB">
            <w:pPr>
              <w:jc w:val="center"/>
            </w:pPr>
            <w:r>
              <w:rPr>
                <w:rFonts w:ascii="宋体" w:hAnsi="宋体" w:eastAsia="宋体"/>
                <w:sz w:val="16"/>
              </w:rPr>
              <w:t>10</w:t>
            </w:r>
          </w:p>
        </w:tc>
      </w:tr>
      <w:tr w14:paraId="75AC0A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8929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E8670">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08FCE">
            <w:pPr>
              <w:jc w:val="center"/>
            </w:pPr>
            <w:r>
              <w:rPr>
                <w:rFonts w:ascii="宋体" w:hAnsi="宋体" w:eastAsia="宋体"/>
                <w:sz w:val="16"/>
              </w:rPr>
              <w:t>职业介绍和就业指导率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207D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3800B">
            <w:pPr>
              <w:jc w:val="center"/>
            </w:pPr>
            <w:r>
              <w:rPr>
                <w:rFonts w:ascii="宋体" w:hAnsi="宋体" w:eastAsia="宋体"/>
                <w:sz w:val="16"/>
              </w:rPr>
              <w:t>政策文件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C9D5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AD238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6BE5E6">
            <w:pPr>
              <w:jc w:val="center"/>
            </w:pPr>
            <w:r>
              <w:rPr>
                <w:rFonts w:ascii="宋体" w:hAnsi="宋体" w:eastAsia="宋体"/>
                <w:sz w:val="16"/>
              </w:rPr>
              <w:t>10</w:t>
            </w:r>
          </w:p>
        </w:tc>
      </w:tr>
    </w:tbl>
    <w:p w14:paraId="5ACCFA4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E2A615E">
        <w:tblPrEx>
          <w:tblCellMar>
            <w:top w:w="0" w:type="dxa"/>
            <w:left w:w="108" w:type="dxa"/>
            <w:bottom w:w="0" w:type="dxa"/>
            <w:right w:w="108" w:type="dxa"/>
          </w:tblCellMar>
        </w:tblPrEx>
        <w:tc>
          <w:tcPr>
            <w:tcW w:w="8847" w:type="dxa"/>
            <w:gridSpan w:val="9"/>
            <w:vAlign w:val="center"/>
          </w:tcPr>
          <w:p w14:paraId="7312EECE">
            <w:pPr>
              <w:jc w:val="center"/>
            </w:pPr>
            <w:r>
              <w:rPr>
                <w:rFonts w:ascii="宋体" w:hAnsi="宋体" w:eastAsia="宋体"/>
                <w:sz w:val="24"/>
              </w:rPr>
              <w:t>项目支出绩效自评表</w:t>
            </w:r>
          </w:p>
        </w:tc>
      </w:tr>
      <w:tr w14:paraId="10FABD31">
        <w:tblPrEx>
          <w:tblCellMar>
            <w:top w:w="0" w:type="dxa"/>
            <w:left w:w="108" w:type="dxa"/>
            <w:bottom w:w="0" w:type="dxa"/>
            <w:right w:w="108" w:type="dxa"/>
          </w:tblCellMar>
        </w:tblPrEx>
        <w:tc>
          <w:tcPr>
            <w:tcW w:w="8847" w:type="dxa"/>
            <w:gridSpan w:val="9"/>
            <w:vAlign w:val="center"/>
          </w:tcPr>
          <w:p w14:paraId="6FF9AEC0">
            <w:pPr>
              <w:jc w:val="center"/>
            </w:pPr>
            <w:r>
              <w:rPr>
                <w:rFonts w:ascii="宋体" w:hAnsi="宋体" w:eastAsia="宋体"/>
                <w:sz w:val="24"/>
              </w:rPr>
              <w:t>(2024年度)</w:t>
            </w:r>
          </w:p>
        </w:tc>
      </w:tr>
      <w:tr w14:paraId="5BF6AC6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20D98">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AF3F638">
            <w:pPr>
              <w:jc w:val="center"/>
            </w:pPr>
            <w:r>
              <w:rPr>
                <w:rFonts w:ascii="宋体" w:hAnsi="宋体" w:eastAsia="宋体"/>
                <w:sz w:val="16"/>
              </w:rPr>
              <w:t>2024年丧葬费及抚恤金，遗嘱生活费（乡财股）</w:t>
            </w:r>
          </w:p>
        </w:tc>
      </w:tr>
      <w:tr w14:paraId="605550F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BDE78">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A9D3B1">
            <w:pPr>
              <w:jc w:val="center"/>
            </w:pPr>
            <w:r>
              <w:rPr>
                <w:rFonts w:ascii="宋体" w:hAnsi="宋体" w:eastAsia="宋体"/>
                <w:sz w:val="16"/>
              </w:rPr>
              <w:t>民丰县萨勒吾则克乡人民政府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C65CE">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5AF74B">
            <w:pPr>
              <w:jc w:val="center"/>
            </w:pPr>
            <w:r>
              <w:rPr>
                <w:rFonts w:ascii="宋体" w:hAnsi="宋体" w:eastAsia="宋体"/>
                <w:sz w:val="16"/>
              </w:rPr>
              <w:t>民丰县萨勒吾则克乡人民政府</w:t>
            </w:r>
          </w:p>
        </w:tc>
      </w:tr>
      <w:tr w14:paraId="5A97EBF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3EB24D">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5E19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5BC68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B681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270A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5DEB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BEE9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D7358">
            <w:pPr>
              <w:jc w:val="center"/>
            </w:pPr>
            <w:r>
              <w:rPr>
                <w:rFonts w:ascii="宋体" w:hAnsi="宋体" w:eastAsia="宋体"/>
                <w:sz w:val="16"/>
              </w:rPr>
              <w:t>得分</w:t>
            </w:r>
          </w:p>
        </w:tc>
      </w:tr>
      <w:tr w14:paraId="200C44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CEF8C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682C2">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C709A">
            <w:pPr>
              <w:jc w:val="center"/>
            </w:pPr>
            <w:r>
              <w:rPr>
                <w:rFonts w:ascii="宋体" w:hAnsi="宋体" w:eastAsia="宋体"/>
                <w:sz w:val="16"/>
              </w:rPr>
              <w:t>24.46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A0070">
            <w:pPr>
              <w:jc w:val="center"/>
            </w:pPr>
            <w:r>
              <w:rPr>
                <w:rFonts w:ascii="宋体" w:hAnsi="宋体" w:eastAsia="宋体"/>
                <w:sz w:val="16"/>
              </w:rPr>
              <w:t>24.46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FDFD3">
            <w:pPr>
              <w:jc w:val="center"/>
            </w:pPr>
            <w:r>
              <w:rPr>
                <w:rFonts w:ascii="宋体" w:hAnsi="宋体" w:eastAsia="宋体"/>
                <w:sz w:val="16"/>
              </w:rPr>
              <w:t>24.46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EF9F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91C21">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8FC7C">
            <w:pPr>
              <w:jc w:val="center"/>
            </w:pPr>
            <w:r>
              <w:rPr>
                <w:rFonts w:ascii="宋体" w:hAnsi="宋体" w:eastAsia="宋体"/>
                <w:sz w:val="16"/>
              </w:rPr>
              <w:t>10.00分</w:t>
            </w:r>
          </w:p>
        </w:tc>
      </w:tr>
      <w:tr w14:paraId="6913E6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A4889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ECBB0">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7AEF7">
            <w:pPr>
              <w:jc w:val="center"/>
            </w:pPr>
            <w:r>
              <w:rPr>
                <w:rFonts w:ascii="宋体" w:hAnsi="宋体" w:eastAsia="宋体"/>
                <w:sz w:val="16"/>
              </w:rPr>
              <w:t>24.46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98465">
            <w:pPr>
              <w:jc w:val="center"/>
            </w:pPr>
            <w:r>
              <w:rPr>
                <w:rFonts w:ascii="宋体" w:hAnsi="宋体" w:eastAsia="宋体"/>
                <w:sz w:val="16"/>
              </w:rPr>
              <w:t>24.46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8F18B">
            <w:pPr>
              <w:jc w:val="center"/>
            </w:pPr>
            <w:r>
              <w:rPr>
                <w:rFonts w:ascii="宋体" w:hAnsi="宋体" w:eastAsia="宋体"/>
                <w:sz w:val="16"/>
              </w:rPr>
              <w:t>24.46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E797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F712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BE353">
            <w:pPr>
              <w:jc w:val="center"/>
            </w:pPr>
            <w:r>
              <w:rPr>
                <w:rFonts w:ascii="宋体" w:hAnsi="宋体" w:eastAsia="宋体"/>
                <w:sz w:val="16"/>
              </w:rPr>
              <w:t>—</w:t>
            </w:r>
          </w:p>
        </w:tc>
      </w:tr>
      <w:tr w14:paraId="417AC8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2EAEF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6BB75">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EE77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DDF4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556D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3E11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62F1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B97F6">
            <w:pPr>
              <w:jc w:val="center"/>
            </w:pPr>
            <w:r>
              <w:rPr>
                <w:rFonts w:ascii="宋体" w:hAnsi="宋体" w:eastAsia="宋体"/>
                <w:sz w:val="16"/>
              </w:rPr>
              <w:t>—</w:t>
            </w:r>
          </w:p>
        </w:tc>
      </w:tr>
      <w:tr w14:paraId="5EF5FA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24185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79471">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674F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E329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FEFD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BC33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96E3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E6208">
            <w:pPr>
              <w:jc w:val="center"/>
            </w:pPr>
            <w:r>
              <w:rPr>
                <w:rFonts w:ascii="宋体" w:hAnsi="宋体" w:eastAsia="宋体"/>
                <w:sz w:val="16"/>
              </w:rPr>
              <w:t>—</w:t>
            </w:r>
          </w:p>
        </w:tc>
      </w:tr>
      <w:tr w14:paraId="4EB20EA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0B73C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7F818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861D64">
            <w:pPr>
              <w:jc w:val="center"/>
            </w:pPr>
            <w:r>
              <w:rPr>
                <w:rFonts w:ascii="宋体" w:hAnsi="宋体" w:eastAsia="宋体"/>
                <w:sz w:val="16"/>
              </w:rPr>
              <w:t>实际完成情况</w:t>
            </w:r>
          </w:p>
        </w:tc>
      </w:tr>
      <w:tr w14:paraId="2DCDF5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9DB39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47D0845">
            <w:pPr>
              <w:jc w:val="both"/>
            </w:pPr>
            <w:r>
              <w:rPr>
                <w:rFonts w:ascii="宋体" w:hAnsi="宋体" w:eastAsia="宋体"/>
                <w:sz w:val="16"/>
              </w:rPr>
              <w:t>发放阿西木·巴拉提同志抚恤金，一次性发完。通过项目的实施，进一步落实国家对死者家属抚慰，建立完善的国家机关工作人员及离退休人员的死亡抚恤保障体系；通过抚恤金的及时准确发放，提高国家机关工作人员的工作积极性，确保社会的和谐稳定。</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1FACD7">
            <w:pPr>
              <w:jc w:val="both"/>
            </w:pPr>
            <w:r>
              <w:rPr>
                <w:rFonts w:ascii="宋体" w:hAnsi="宋体" w:eastAsia="宋体"/>
                <w:sz w:val="16"/>
              </w:rPr>
              <w:t>截至2024年12月底，本项目预算安排24.46万元，实际支出24.46万元，预算执行率100%。项目已经完成阿西木巴拉提同志抚恤金发放，通过项目实施，达到提高了国家机关工作人员的工作积极性，确保社会的和谐稳定的效果</w:t>
            </w:r>
          </w:p>
        </w:tc>
      </w:tr>
      <w:tr w14:paraId="3771486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DBD919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4688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3476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81A7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3354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D3D3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5145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98730">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ED9F3">
            <w:pPr>
              <w:jc w:val="center"/>
            </w:pPr>
            <w:r>
              <w:rPr>
                <w:rFonts w:ascii="宋体" w:hAnsi="宋体" w:eastAsia="宋体"/>
                <w:sz w:val="16"/>
              </w:rPr>
              <w:t>偏差原因分析及改进措施</w:t>
            </w:r>
          </w:p>
        </w:tc>
      </w:tr>
      <w:tr w14:paraId="5A33300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F66996">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7D3B47">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98E68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70F92">
            <w:pPr>
              <w:jc w:val="center"/>
            </w:pPr>
            <w:r>
              <w:rPr>
                <w:rFonts w:ascii="宋体" w:hAnsi="宋体" w:eastAsia="宋体"/>
                <w:sz w:val="16"/>
              </w:rPr>
              <w:t>慰问抚恤人数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05EBB">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5D006">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290E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9397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D6EE9">
            <w:pPr>
              <w:jc w:val="center"/>
            </w:pPr>
          </w:p>
        </w:tc>
      </w:tr>
      <w:tr w14:paraId="1572CF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00F5B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A0ACD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3EE39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D24A6">
            <w:pPr>
              <w:jc w:val="center"/>
            </w:pPr>
            <w:r>
              <w:rPr>
                <w:rFonts w:ascii="宋体" w:hAnsi="宋体" w:eastAsia="宋体"/>
                <w:sz w:val="16"/>
              </w:rPr>
              <w:t>慰问抚恤次数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CE6E2">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B8C65">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B953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EEB8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9F55B">
            <w:pPr>
              <w:jc w:val="center"/>
            </w:pPr>
          </w:p>
        </w:tc>
      </w:tr>
      <w:tr w14:paraId="5FCD32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72544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1E56E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1A7C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B72E0">
            <w:pPr>
              <w:jc w:val="center"/>
            </w:pPr>
            <w:r>
              <w:rPr>
                <w:rFonts w:ascii="宋体" w:hAnsi="宋体" w:eastAsia="宋体"/>
                <w:sz w:val="16"/>
              </w:rPr>
              <w:t>慰问抚恤家庭满足率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B091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81A3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B5FE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C076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15307">
            <w:pPr>
              <w:jc w:val="center"/>
            </w:pPr>
          </w:p>
        </w:tc>
      </w:tr>
      <w:tr w14:paraId="3D94F7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BCBE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EFCF2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7B1D9">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050B9">
            <w:pPr>
              <w:jc w:val="center"/>
            </w:pPr>
            <w:r>
              <w:rPr>
                <w:rFonts w:ascii="宋体" w:hAnsi="宋体" w:eastAsia="宋体"/>
                <w:sz w:val="16"/>
              </w:rPr>
              <w:t>慰问抚恤金发放及时率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08199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85DC8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B4C8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4E55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127A8">
            <w:pPr>
              <w:jc w:val="center"/>
            </w:pPr>
          </w:p>
        </w:tc>
      </w:tr>
      <w:tr w14:paraId="085BCF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2F3C8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10C02">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5CD090">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0654D">
            <w:pPr>
              <w:jc w:val="center"/>
            </w:pPr>
            <w:r>
              <w:rPr>
                <w:rFonts w:ascii="宋体" w:hAnsi="宋体" w:eastAsia="宋体"/>
                <w:sz w:val="16"/>
              </w:rPr>
              <w:t>阿西木·巴拉提丧葬费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0EB59">
            <w:pPr>
              <w:jc w:val="center"/>
            </w:pPr>
            <w:r>
              <w:rPr>
                <w:rFonts w:ascii="宋体" w:hAnsi="宋体" w:eastAsia="宋体"/>
                <w:sz w:val="16"/>
              </w:rPr>
              <w:t>&lt;=1.52万元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24047">
            <w:pPr>
              <w:jc w:val="center"/>
            </w:pPr>
            <w:r>
              <w:rPr>
                <w:rFonts w:ascii="宋体" w:hAnsi="宋体" w:eastAsia="宋体"/>
                <w:sz w:val="16"/>
              </w:rPr>
              <w:t>=1.52万元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912E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90E9C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B5DB8">
            <w:pPr>
              <w:jc w:val="center"/>
            </w:pPr>
          </w:p>
        </w:tc>
      </w:tr>
      <w:tr w14:paraId="3D9A4B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C2E37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27672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5A92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E2927">
            <w:pPr>
              <w:jc w:val="center"/>
            </w:pPr>
            <w:r>
              <w:rPr>
                <w:rFonts w:ascii="宋体" w:hAnsi="宋体" w:eastAsia="宋体"/>
                <w:sz w:val="16"/>
              </w:rPr>
              <w:t>抚恤金费用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A934C">
            <w:pPr>
              <w:jc w:val="center"/>
            </w:pPr>
            <w:r>
              <w:rPr>
                <w:rFonts w:ascii="宋体" w:hAnsi="宋体" w:eastAsia="宋体"/>
                <w:sz w:val="16"/>
              </w:rPr>
              <w:t>&lt;=22.80万元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5857F">
            <w:pPr>
              <w:jc w:val="center"/>
            </w:pPr>
            <w:r>
              <w:rPr>
                <w:rFonts w:ascii="宋体" w:hAnsi="宋体" w:eastAsia="宋体"/>
                <w:sz w:val="16"/>
              </w:rPr>
              <w:t>=22.8万元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AC1C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EE59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CBBEF">
            <w:pPr>
              <w:jc w:val="center"/>
            </w:pPr>
          </w:p>
        </w:tc>
      </w:tr>
      <w:tr w14:paraId="2840484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9C55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1374B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02092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37411">
            <w:pPr>
              <w:jc w:val="center"/>
            </w:pPr>
            <w:r>
              <w:rPr>
                <w:rFonts w:ascii="宋体" w:hAnsi="宋体" w:eastAsia="宋体"/>
                <w:sz w:val="16"/>
              </w:rPr>
              <w:t>补发丧葬费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68910">
            <w:pPr>
              <w:jc w:val="center"/>
            </w:pPr>
            <w:r>
              <w:rPr>
                <w:rFonts w:ascii="宋体" w:hAnsi="宋体" w:eastAsia="宋体"/>
                <w:sz w:val="16"/>
              </w:rPr>
              <w:t>&lt;=0.14万元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285AC">
            <w:pPr>
              <w:jc w:val="center"/>
            </w:pPr>
            <w:r>
              <w:rPr>
                <w:rFonts w:ascii="宋体" w:hAnsi="宋体" w:eastAsia="宋体"/>
                <w:sz w:val="16"/>
              </w:rPr>
              <w:t>=0.14万元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4933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3228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FC214">
            <w:pPr>
              <w:jc w:val="center"/>
            </w:pPr>
          </w:p>
        </w:tc>
      </w:tr>
      <w:tr w14:paraId="598708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0B846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62C76B">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523AC5">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E333F">
            <w:pPr>
              <w:jc w:val="center"/>
            </w:pPr>
            <w:r>
              <w:rPr>
                <w:rFonts w:ascii="宋体" w:hAnsi="宋体" w:eastAsia="宋体"/>
                <w:sz w:val="16"/>
              </w:rPr>
              <w:t>家属人员生活保障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17252">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CF33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D9CB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AAEC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1DA61">
            <w:pPr>
              <w:jc w:val="center"/>
            </w:pPr>
          </w:p>
        </w:tc>
      </w:tr>
      <w:tr w14:paraId="5C9D76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FE409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28E5E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5ECC6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5743D">
            <w:pPr>
              <w:jc w:val="center"/>
            </w:pPr>
            <w:r>
              <w:rPr>
                <w:rFonts w:ascii="宋体" w:hAnsi="宋体" w:eastAsia="宋体"/>
                <w:sz w:val="16"/>
              </w:rPr>
              <w:t>国家干部工作积极性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FD7F6">
            <w:pPr>
              <w:jc w:val="center"/>
            </w:pPr>
            <w:r>
              <w:rPr>
                <w:rFonts w:ascii="宋体" w:hAnsi="宋体" w:eastAsia="宋体"/>
                <w:sz w:val="16"/>
              </w:rPr>
              <w:t>进一步提高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094B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25E8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1A14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C7D2E">
            <w:pPr>
              <w:jc w:val="center"/>
            </w:pPr>
          </w:p>
        </w:tc>
      </w:tr>
      <w:tr w14:paraId="30D38B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1128F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FCB3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F6A5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7A694">
            <w:pPr>
              <w:jc w:val="center"/>
            </w:pPr>
            <w:r>
              <w:rPr>
                <w:rFonts w:ascii="宋体" w:hAnsi="宋体" w:eastAsia="宋体"/>
                <w:sz w:val="16"/>
              </w:rPr>
              <w:t>家属人员满意度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ED4B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43AD1">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FB11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E9DD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B2485">
            <w:pPr>
              <w:jc w:val="center"/>
            </w:pPr>
          </w:p>
        </w:tc>
      </w:tr>
      <w:tr w14:paraId="528F2AB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FD591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BD6E48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B1EF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F5D77">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BACAAAB"/>
        </w:tc>
      </w:tr>
    </w:tbl>
    <w:p w14:paraId="1554CE9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97D88C4">
        <w:tblPrEx>
          <w:tblCellMar>
            <w:top w:w="0" w:type="dxa"/>
            <w:left w:w="108" w:type="dxa"/>
            <w:bottom w:w="0" w:type="dxa"/>
            <w:right w:w="108" w:type="dxa"/>
          </w:tblCellMar>
        </w:tblPrEx>
        <w:tc>
          <w:tcPr>
            <w:tcW w:w="8847" w:type="dxa"/>
            <w:gridSpan w:val="9"/>
            <w:vAlign w:val="center"/>
          </w:tcPr>
          <w:p w14:paraId="121BCE23">
            <w:pPr>
              <w:jc w:val="center"/>
            </w:pPr>
            <w:r>
              <w:rPr>
                <w:rFonts w:ascii="宋体" w:hAnsi="宋体" w:eastAsia="宋体"/>
                <w:sz w:val="24"/>
              </w:rPr>
              <w:t>项目支出绩效自评表</w:t>
            </w:r>
          </w:p>
        </w:tc>
      </w:tr>
      <w:tr w14:paraId="07760673">
        <w:tblPrEx>
          <w:tblCellMar>
            <w:top w:w="0" w:type="dxa"/>
            <w:left w:w="108" w:type="dxa"/>
            <w:bottom w:w="0" w:type="dxa"/>
            <w:right w:w="108" w:type="dxa"/>
          </w:tblCellMar>
        </w:tblPrEx>
        <w:tc>
          <w:tcPr>
            <w:tcW w:w="8847" w:type="dxa"/>
            <w:gridSpan w:val="9"/>
            <w:vAlign w:val="center"/>
          </w:tcPr>
          <w:p w14:paraId="0E38818A">
            <w:pPr>
              <w:jc w:val="center"/>
            </w:pPr>
            <w:r>
              <w:rPr>
                <w:rFonts w:ascii="宋体" w:hAnsi="宋体" w:eastAsia="宋体"/>
                <w:sz w:val="24"/>
              </w:rPr>
              <w:t>(2024年度)</w:t>
            </w:r>
          </w:p>
        </w:tc>
      </w:tr>
      <w:tr w14:paraId="45F000E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2AD4D">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3778CF8">
            <w:pPr>
              <w:jc w:val="center"/>
            </w:pPr>
            <w:r>
              <w:rPr>
                <w:rFonts w:ascii="宋体" w:hAnsi="宋体" w:eastAsia="宋体"/>
                <w:sz w:val="16"/>
              </w:rPr>
              <w:t>民丰县萨勒吾则克乡2024村级运转经费</w:t>
            </w:r>
          </w:p>
        </w:tc>
      </w:tr>
      <w:tr w14:paraId="0DD8611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BCCA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09FAB6">
            <w:pPr>
              <w:jc w:val="center"/>
            </w:pPr>
            <w:r>
              <w:rPr>
                <w:rFonts w:ascii="宋体" w:hAnsi="宋体" w:eastAsia="宋体"/>
                <w:sz w:val="16"/>
              </w:rPr>
              <w:t>民丰县萨勒吾则克乡人民政府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DF97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F4558D4">
            <w:pPr>
              <w:jc w:val="center"/>
            </w:pPr>
            <w:r>
              <w:rPr>
                <w:rFonts w:ascii="宋体" w:hAnsi="宋体" w:eastAsia="宋体"/>
                <w:sz w:val="16"/>
              </w:rPr>
              <w:t>民丰县萨勒吾则克乡人民政府</w:t>
            </w:r>
          </w:p>
        </w:tc>
      </w:tr>
      <w:tr w14:paraId="552AE61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8BB46E">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9C9C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7DBE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C579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E16C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FCD3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204C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C961B">
            <w:pPr>
              <w:jc w:val="center"/>
            </w:pPr>
            <w:r>
              <w:rPr>
                <w:rFonts w:ascii="宋体" w:hAnsi="宋体" w:eastAsia="宋体"/>
                <w:sz w:val="16"/>
              </w:rPr>
              <w:t>得分</w:t>
            </w:r>
          </w:p>
        </w:tc>
      </w:tr>
      <w:tr w14:paraId="03985D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55844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A5D51">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6AF04">
            <w:pPr>
              <w:jc w:val="center"/>
            </w:pPr>
            <w:r>
              <w:rPr>
                <w:rFonts w:ascii="宋体" w:hAnsi="宋体" w:eastAsia="宋体"/>
                <w:sz w:val="16"/>
              </w:rPr>
              <w:t>88.00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DE47C">
            <w:pPr>
              <w:jc w:val="center"/>
            </w:pPr>
            <w:r>
              <w:rPr>
                <w:rFonts w:ascii="宋体" w:hAnsi="宋体" w:eastAsia="宋体"/>
                <w:sz w:val="16"/>
              </w:rPr>
              <w:t>88.00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D7CC3">
            <w:pPr>
              <w:jc w:val="center"/>
            </w:pPr>
            <w:r>
              <w:rPr>
                <w:rFonts w:ascii="宋体" w:hAnsi="宋体" w:eastAsia="宋体"/>
                <w:sz w:val="16"/>
              </w:rPr>
              <w:t>87.99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7BD4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C5C9B">
            <w:pPr>
              <w:jc w:val="center"/>
            </w:pPr>
            <w:r>
              <w:rPr>
                <w:rFonts w:ascii="宋体" w:hAnsi="宋体" w:eastAsia="宋体"/>
                <w:sz w:val="16"/>
              </w:rPr>
              <w:t xml:space="preserve">99.99%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F9DB7">
            <w:pPr>
              <w:jc w:val="center"/>
            </w:pPr>
            <w:r>
              <w:rPr>
                <w:rFonts w:ascii="宋体" w:hAnsi="宋体" w:eastAsia="宋体"/>
                <w:sz w:val="16"/>
              </w:rPr>
              <w:t>10.00分</w:t>
            </w:r>
          </w:p>
        </w:tc>
      </w:tr>
      <w:tr w14:paraId="17BB39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4A469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7AA06">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73565">
            <w:pPr>
              <w:jc w:val="center"/>
            </w:pPr>
            <w:r>
              <w:rPr>
                <w:rFonts w:ascii="宋体" w:hAnsi="宋体" w:eastAsia="宋体"/>
                <w:sz w:val="16"/>
              </w:rPr>
              <w:t>88.00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521E4">
            <w:pPr>
              <w:jc w:val="center"/>
            </w:pPr>
            <w:r>
              <w:rPr>
                <w:rFonts w:ascii="宋体" w:hAnsi="宋体" w:eastAsia="宋体"/>
                <w:sz w:val="16"/>
              </w:rPr>
              <w:t>88.00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EC10F">
            <w:pPr>
              <w:jc w:val="center"/>
            </w:pPr>
            <w:r>
              <w:rPr>
                <w:rFonts w:ascii="宋体" w:hAnsi="宋体" w:eastAsia="宋体"/>
                <w:sz w:val="16"/>
              </w:rPr>
              <w:t>87.99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5249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0DF0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BD603">
            <w:pPr>
              <w:jc w:val="center"/>
            </w:pPr>
            <w:r>
              <w:rPr>
                <w:rFonts w:ascii="宋体" w:hAnsi="宋体" w:eastAsia="宋体"/>
                <w:sz w:val="16"/>
              </w:rPr>
              <w:t>—</w:t>
            </w:r>
          </w:p>
        </w:tc>
      </w:tr>
      <w:tr w14:paraId="462168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25505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F6F0B">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5A12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1EC6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9A5E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E3B5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83F3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5A315">
            <w:pPr>
              <w:jc w:val="center"/>
            </w:pPr>
            <w:r>
              <w:rPr>
                <w:rFonts w:ascii="宋体" w:hAnsi="宋体" w:eastAsia="宋体"/>
                <w:sz w:val="16"/>
              </w:rPr>
              <w:t>—</w:t>
            </w:r>
          </w:p>
        </w:tc>
      </w:tr>
      <w:tr w14:paraId="70948B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B8E02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2B941">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96CB7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7F8C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5290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0CE7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4F62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198E7">
            <w:pPr>
              <w:jc w:val="center"/>
            </w:pPr>
            <w:r>
              <w:rPr>
                <w:rFonts w:ascii="宋体" w:hAnsi="宋体" w:eastAsia="宋体"/>
                <w:sz w:val="16"/>
              </w:rPr>
              <w:t>—</w:t>
            </w:r>
          </w:p>
        </w:tc>
      </w:tr>
      <w:tr w14:paraId="4A3B2E7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77233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DA9ED2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63A2AC">
            <w:pPr>
              <w:jc w:val="center"/>
            </w:pPr>
            <w:r>
              <w:rPr>
                <w:rFonts w:ascii="宋体" w:hAnsi="宋体" w:eastAsia="宋体"/>
                <w:sz w:val="16"/>
              </w:rPr>
              <w:t>实际完成情况</w:t>
            </w:r>
          </w:p>
        </w:tc>
      </w:tr>
      <w:tr w14:paraId="1921B6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7ADC3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61A169">
            <w:pPr>
              <w:jc w:val="both"/>
            </w:pPr>
            <w:r>
              <w:rPr>
                <w:rFonts w:ascii="宋体" w:hAnsi="宋体" w:eastAsia="宋体"/>
                <w:sz w:val="16"/>
              </w:rPr>
              <w:t>根据民财预</w:t>
            </w:r>
            <w:r>
              <w:rPr>
                <w:rFonts w:hint="eastAsia" w:ascii="宋体" w:hAnsi="宋体"/>
                <w:sz w:val="16"/>
                <w:lang w:eastAsia="zh-CN"/>
              </w:rPr>
              <w:t>〔2023〕1号</w:t>
            </w:r>
            <w:r>
              <w:rPr>
                <w:rFonts w:ascii="宋体" w:hAnsi="宋体" w:eastAsia="宋体"/>
                <w:sz w:val="16"/>
              </w:rPr>
              <w:t>文件，实施本项目，主要实施内容为保障全乡8个行政村水电费，公用经费等，按照每个村11万元/年/村的标准进行发放。通过项目的实施全面落实好新农村组织建设的要求，满足村级办公需要。不断加强有效基层社会管理和服务能力，加强村级治理，为乡村振兴提供组织保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3A873D">
            <w:pPr>
              <w:jc w:val="both"/>
            </w:pPr>
            <w:r>
              <w:rPr>
                <w:rFonts w:ascii="宋体" w:hAnsi="宋体" w:eastAsia="宋体"/>
                <w:sz w:val="16"/>
              </w:rPr>
              <w:t>截至2024年12月底，本项目预算安排88万元，实际支出87.99万元，预算执行率99.99%。项目已经完成按照每个村11万元/年/村的标准，支付全乡8个行政村水电费，公用经费等，通过项目实施，达到了满足村级办公需要，不断加强有效基层社会管理和服务能力，为乡村振兴提供组织保障的效果</w:t>
            </w:r>
          </w:p>
        </w:tc>
      </w:tr>
      <w:tr w14:paraId="48B0A67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B7C094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F5E4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10C7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CC0C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F69BD">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9996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4333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B24D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AA5C6">
            <w:pPr>
              <w:jc w:val="center"/>
            </w:pPr>
            <w:r>
              <w:rPr>
                <w:rFonts w:ascii="宋体" w:hAnsi="宋体" w:eastAsia="宋体"/>
                <w:sz w:val="16"/>
              </w:rPr>
              <w:t>偏差原因分析及改进措施</w:t>
            </w:r>
          </w:p>
        </w:tc>
      </w:tr>
      <w:tr w14:paraId="6A5B925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6C9852">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8C2CC2">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2892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A9502">
            <w:pPr>
              <w:jc w:val="center"/>
            </w:pPr>
            <w:r>
              <w:rPr>
                <w:rFonts w:ascii="宋体" w:hAnsi="宋体" w:eastAsia="宋体"/>
                <w:sz w:val="16"/>
              </w:rPr>
              <w:t>保障全乡行政村数量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40460">
            <w:pPr>
              <w:jc w:val="center"/>
            </w:pPr>
            <w:r>
              <w:rPr>
                <w:rFonts w:ascii="宋体" w:hAnsi="宋体" w:eastAsia="宋体"/>
                <w:sz w:val="16"/>
              </w:rPr>
              <w:t>=8个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4A47B">
            <w:pPr>
              <w:jc w:val="center"/>
            </w:pPr>
            <w:r>
              <w:rPr>
                <w:rFonts w:ascii="宋体" w:hAnsi="宋体" w:eastAsia="宋体"/>
                <w:sz w:val="16"/>
              </w:rPr>
              <w:t>=8个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9DFF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B1AB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12255">
            <w:pPr>
              <w:jc w:val="center"/>
            </w:pPr>
          </w:p>
        </w:tc>
      </w:tr>
      <w:tr w14:paraId="776AC6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61CAB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A3F95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1CC75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334D0">
            <w:pPr>
              <w:jc w:val="center"/>
            </w:pPr>
            <w:r>
              <w:rPr>
                <w:rFonts w:ascii="宋体" w:hAnsi="宋体" w:eastAsia="宋体"/>
                <w:sz w:val="16"/>
              </w:rPr>
              <w:t>保障行政村日常运转率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6D62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08C7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0863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856E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BBF2B">
            <w:pPr>
              <w:jc w:val="center"/>
            </w:pPr>
          </w:p>
        </w:tc>
      </w:tr>
      <w:tr w14:paraId="2B002E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D1104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3B418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81B0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925EF">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F4FA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8A76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1390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F220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7FA0C">
            <w:pPr>
              <w:jc w:val="center"/>
            </w:pPr>
            <w:r>
              <w:rPr>
                <w:rFonts w:ascii="宋体" w:hAnsi="宋体" w:eastAsia="宋体"/>
                <w:sz w:val="16"/>
              </w:rPr>
              <w:t>偏差原因：由于按照“质优价廉”原则开展支出工作，导致实际支出数低于预算数。改进措施：加强项目管理。</w:t>
            </w:r>
          </w:p>
        </w:tc>
      </w:tr>
      <w:tr w14:paraId="7BE821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77845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8636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08019">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9E113">
            <w:pPr>
              <w:jc w:val="center"/>
            </w:pPr>
            <w:r>
              <w:rPr>
                <w:rFonts w:ascii="宋体" w:hAnsi="宋体" w:eastAsia="宋体"/>
                <w:sz w:val="16"/>
              </w:rPr>
              <w:t>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EB23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B729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3C87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24EA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F0AD1">
            <w:pPr>
              <w:jc w:val="center"/>
            </w:pPr>
            <w:r>
              <w:rPr>
                <w:rFonts w:ascii="宋体" w:hAnsi="宋体" w:eastAsia="宋体"/>
                <w:sz w:val="16"/>
              </w:rPr>
              <w:t>偏差原因：由于按照“质优价廉”原则开展支出工作，导致实际支出数低于预算数。改进措施：加强项目管理。</w:t>
            </w:r>
          </w:p>
        </w:tc>
      </w:tr>
      <w:tr w14:paraId="0343C1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82324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6CE21">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E78FF">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65703">
            <w:pPr>
              <w:jc w:val="center"/>
            </w:pPr>
            <w:r>
              <w:rPr>
                <w:rFonts w:ascii="宋体" w:hAnsi="宋体" w:eastAsia="宋体"/>
                <w:sz w:val="16"/>
              </w:rPr>
              <w:t>保障每村日常运行成本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77355">
            <w:pPr>
              <w:jc w:val="center"/>
            </w:pPr>
            <w:r>
              <w:rPr>
                <w:rFonts w:ascii="宋体" w:hAnsi="宋体" w:eastAsia="宋体"/>
                <w:sz w:val="16"/>
              </w:rPr>
              <w:t>&lt;=11万元/年/村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BB1B9">
            <w:pPr>
              <w:jc w:val="center"/>
            </w:pPr>
            <w:r>
              <w:rPr>
                <w:rFonts w:ascii="宋体" w:hAnsi="宋体" w:eastAsia="宋体"/>
                <w:sz w:val="16"/>
              </w:rPr>
              <w:t>=10.99875万元/年/村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6462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B2D1A">
            <w:pPr>
              <w:jc w:val="center"/>
            </w:pPr>
            <w:r>
              <w:rPr>
                <w:rFonts w:ascii="宋体" w:hAnsi="宋体" w:eastAsia="宋体"/>
                <w:sz w:val="16"/>
              </w:rPr>
              <w:t>19.99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6CE17">
            <w:pPr>
              <w:jc w:val="center"/>
            </w:pPr>
            <w:r>
              <w:rPr>
                <w:rFonts w:ascii="宋体" w:hAnsi="宋体" w:eastAsia="宋体"/>
                <w:sz w:val="16"/>
              </w:rPr>
              <w:t>偏差原因：由于按照“质优价廉”原则开展支出工作，导致实际支出数低于预算数。改进措施：加强项目管理。</w:t>
            </w:r>
          </w:p>
        </w:tc>
      </w:tr>
      <w:tr w14:paraId="14C8B6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FBBC2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259EA">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7E493">
            <w:pPr>
              <w:jc w:val="center"/>
            </w:pPr>
            <w:r>
              <w:rPr>
                <w:rFonts w:ascii="宋体" w:hAnsi="宋体" w:eastAsia="宋体"/>
                <w:sz w:val="16"/>
              </w:rPr>
              <w:t>经济效益指标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62FAE">
            <w:pPr>
              <w:jc w:val="center"/>
            </w:pPr>
            <w:r>
              <w:rPr>
                <w:rFonts w:ascii="宋体" w:hAnsi="宋体" w:eastAsia="宋体"/>
                <w:sz w:val="16"/>
              </w:rPr>
              <w:t>有效加强基层社会管理和服务能力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EB5D4">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FEAD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86D5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6892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3D228">
            <w:pPr>
              <w:jc w:val="center"/>
            </w:pPr>
          </w:p>
        </w:tc>
      </w:tr>
      <w:tr w14:paraId="2223AB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E7A42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4AE9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3988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C6199">
            <w:pPr>
              <w:jc w:val="center"/>
            </w:pPr>
            <w:r>
              <w:rPr>
                <w:rFonts w:ascii="宋体" w:hAnsi="宋体" w:eastAsia="宋体"/>
                <w:sz w:val="16"/>
              </w:rPr>
              <w:t>受益村干部满意度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4E02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30866">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F57C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3C51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E07DE3">
            <w:pPr>
              <w:jc w:val="center"/>
            </w:pPr>
          </w:p>
        </w:tc>
      </w:tr>
      <w:tr w14:paraId="519485D5">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2039A9">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3A024E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72F9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0CECF">
            <w:pPr>
              <w:jc w:val="center"/>
            </w:pPr>
            <w:r>
              <w:rPr>
                <w:rFonts w:ascii="宋体" w:hAnsi="宋体" w:eastAsia="宋体"/>
                <w:sz w:val="16"/>
              </w:rPr>
              <w:t>99.99分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C8611F6"/>
        </w:tc>
      </w:tr>
    </w:tbl>
    <w:p w14:paraId="7FC46F1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2C4DAD5">
        <w:tblPrEx>
          <w:tblCellMar>
            <w:top w:w="0" w:type="dxa"/>
            <w:left w:w="108" w:type="dxa"/>
            <w:bottom w:w="0" w:type="dxa"/>
            <w:right w:w="108" w:type="dxa"/>
          </w:tblCellMar>
        </w:tblPrEx>
        <w:tc>
          <w:tcPr>
            <w:tcW w:w="8847" w:type="dxa"/>
            <w:gridSpan w:val="9"/>
            <w:vAlign w:val="center"/>
          </w:tcPr>
          <w:p w14:paraId="5B0808F8">
            <w:pPr>
              <w:jc w:val="center"/>
            </w:pPr>
            <w:r>
              <w:rPr>
                <w:rFonts w:ascii="宋体" w:hAnsi="宋体" w:eastAsia="宋体"/>
                <w:sz w:val="24"/>
              </w:rPr>
              <w:t>项目支出绩效自评表</w:t>
            </w:r>
          </w:p>
        </w:tc>
      </w:tr>
      <w:tr w14:paraId="7DF6623D">
        <w:tblPrEx>
          <w:tblCellMar>
            <w:top w:w="0" w:type="dxa"/>
            <w:left w:w="108" w:type="dxa"/>
            <w:bottom w:w="0" w:type="dxa"/>
            <w:right w:w="108" w:type="dxa"/>
          </w:tblCellMar>
        </w:tblPrEx>
        <w:tc>
          <w:tcPr>
            <w:tcW w:w="8847" w:type="dxa"/>
            <w:gridSpan w:val="9"/>
            <w:vAlign w:val="center"/>
          </w:tcPr>
          <w:p w14:paraId="2136E55F">
            <w:pPr>
              <w:jc w:val="center"/>
            </w:pPr>
            <w:r>
              <w:rPr>
                <w:rFonts w:ascii="宋体" w:hAnsi="宋体" w:eastAsia="宋体"/>
                <w:sz w:val="24"/>
              </w:rPr>
              <w:t>(2024年度)</w:t>
            </w:r>
          </w:p>
        </w:tc>
      </w:tr>
      <w:tr w14:paraId="3C824FA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B59EB">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338DF80">
            <w:pPr>
              <w:jc w:val="center"/>
            </w:pPr>
            <w:r>
              <w:rPr>
                <w:rFonts w:ascii="宋体" w:hAnsi="宋体" w:eastAsia="宋体"/>
                <w:sz w:val="16"/>
              </w:rPr>
              <w:t>萨勒吾则克乡人民广场建设项目</w:t>
            </w:r>
          </w:p>
        </w:tc>
      </w:tr>
      <w:tr w14:paraId="5C0D5A7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A9E8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656F73">
            <w:pPr>
              <w:jc w:val="center"/>
            </w:pPr>
            <w:r>
              <w:rPr>
                <w:rFonts w:ascii="宋体" w:hAnsi="宋体" w:eastAsia="宋体"/>
                <w:sz w:val="16"/>
              </w:rPr>
              <w:t>民丰县萨勒吾则克乡人民政府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BDFBC">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4CA6BC4">
            <w:pPr>
              <w:jc w:val="center"/>
            </w:pPr>
            <w:r>
              <w:rPr>
                <w:rFonts w:ascii="宋体" w:hAnsi="宋体" w:eastAsia="宋体"/>
                <w:sz w:val="16"/>
              </w:rPr>
              <w:t>民丰县萨勒吾则克乡人民政府</w:t>
            </w:r>
          </w:p>
        </w:tc>
      </w:tr>
      <w:tr w14:paraId="0CB5DFE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51D0AE">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E986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A7AD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0CA0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B297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2426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2486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D3B2A">
            <w:pPr>
              <w:jc w:val="center"/>
            </w:pPr>
            <w:r>
              <w:rPr>
                <w:rFonts w:ascii="宋体" w:hAnsi="宋体" w:eastAsia="宋体"/>
                <w:sz w:val="16"/>
              </w:rPr>
              <w:t>得分</w:t>
            </w:r>
          </w:p>
        </w:tc>
      </w:tr>
      <w:tr w14:paraId="204866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61007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9015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DFDEC1">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76ECA">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2D860">
            <w:pPr>
              <w:jc w:val="center"/>
            </w:pPr>
            <w:r>
              <w:rPr>
                <w:rFonts w:ascii="宋体" w:hAnsi="宋体" w:eastAsia="宋体"/>
                <w:sz w:val="16"/>
              </w:rPr>
              <w:t>48.02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A8E0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D6328">
            <w:pPr>
              <w:jc w:val="center"/>
            </w:pPr>
            <w:r>
              <w:rPr>
                <w:rFonts w:ascii="宋体" w:hAnsi="宋体" w:eastAsia="宋体"/>
                <w:sz w:val="16"/>
              </w:rPr>
              <w:t xml:space="preserve">96.04%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01EEF">
            <w:pPr>
              <w:jc w:val="center"/>
            </w:pPr>
            <w:r>
              <w:rPr>
                <w:rFonts w:ascii="宋体" w:hAnsi="宋体" w:eastAsia="宋体"/>
                <w:sz w:val="16"/>
              </w:rPr>
              <w:t>9.01分</w:t>
            </w:r>
          </w:p>
        </w:tc>
      </w:tr>
      <w:tr w14:paraId="09230C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EE143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8732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9C9CE">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814302">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3A3BD">
            <w:pPr>
              <w:jc w:val="center"/>
            </w:pPr>
            <w:r>
              <w:rPr>
                <w:rFonts w:ascii="宋体" w:hAnsi="宋体" w:eastAsia="宋体"/>
                <w:sz w:val="16"/>
              </w:rPr>
              <w:t>48.02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9178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E5FC8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4445C">
            <w:pPr>
              <w:jc w:val="center"/>
            </w:pPr>
            <w:r>
              <w:rPr>
                <w:rFonts w:ascii="宋体" w:hAnsi="宋体" w:eastAsia="宋体"/>
                <w:sz w:val="16"/>
              </w:rPr>
              <w:t>—</w:t>
            </w:r>
          </w:p>
        </w:tc>
      </w:tr>
      <w:tr w14:paraId="4370DD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E375A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8F023">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7D43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A647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4B62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50C9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8DBB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27CA7">
            <w:pPr>
              <w:jc w:val="center"/>
            </w:pPr>
            <w:r>
              <w:rPr>
                <w:rFonts w:ascii="宋体" w:hAnsi="宋体" w:eastAsia="宋体"/>
                <w:sz w:val="16"/>
              </w:rPr>
              <w:t>—</w:t>
            </w:r>
          </w:p>
        </w:tc>
      </w:tr>
      <w:tr w14:paraId="335C38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D85AA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31A8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1499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97D0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96F5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2DFC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1740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6573A">
            <w:pPr>
              <w:jc w:val="center"/>
            </w:pPr>
            <w:r>
              <w:rPr>
                <w:rFonts w:ascii="宋体" w:hAnsi="宋体" w:eastAsia="宋体"/>
                <w:sz w:val="16"/>
              </w:rPr>
              <w:t>—</w:t>
            </w:r>
          </w:p>
        </w:tc>
      </w:tr>
      <w:tr w14:paraId="7A70BEB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612B6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0594A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6E5DBC">
            <w:pPr>
              <w:jc w:val="center"/>
            </w:pPr>
            <w:r>
              <w:rPr>
                <w:rFonts w:ascii="宋体" w:hAnsi="宋体" w:eastAsia="宋体"/>
                <w:sz w:val="16"/>
              </w:rPr>
              <w:t>实际完成情况</w:t>
            </w:r>
          </w:p>
        </w:tc>
      </w:tr>
      <w:tr w14:paraId="22A530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5A061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2D1729A">
            <w:pPr>
              <w:jc w:val="both"/>
            </w:pPr>
            <w:r>
              <w:rPr>
                <w:rFonts w:ascii="宋体" w:hAnsi="宋体" w:eastAsia="宋体"/>
                <w:sz w:val="16"/>
              </w:rPr>
              <w:t>根据和地财农</w:t>
            </w:r>
            <w:r>
              <w:rPr>
                <w:rFonts w:hint="eastAsia" w:ascii="宋体" w:hAnsi="宋体"/>
                <w:sz w:val="16"/>
                <w:lang w:eastAsia="zh-CN"/>
              </w:rPr>
              <w:t>〔2023〕4号</w:t>
            </w:r>
            <w:r>
              <w:rPr>
                <w:rFonts w:ascii="宋体" w:hAnsi="宋体" w:eastAsia="宋体"/>
                <w:sz w:val="16"/>
              </w:rPr>
              <w:t>文件实施本项目。项目实施内容：萨勒吾则克乡人民广场建设资金50万元，为萨勒吾则克乡人民政府旁拖拉机站打造人民广场一座，新建广场建设面积6732平方米，新建广场内园路面积1065平方米，新建防腐木六角亭面积25平方米，新建砌砖舞台数量1座。通过该项目实施，</w:t>
            </w:r>
            <w:r>
              <w:rPr>
                <w:rFonts w:hint="eastAsia" w:ascii="宋体" w:hAnsi="宋体"/>
                <w:sz w:val="16"/>
                <w:lang w:eastAsia="zh-CN"/>
              </w:rPr>
              <w:t>先在</w:t>
            </w:r>
            <w:r>
              <w:rPr>
                <w:rFonts w:ascii="宋体" w:hAnsi="宋体" w:eastAsia="宋体"/>
                <w:sz w:val="16"/>
              </w:rPr>
              <w:t>改善农村环境，有效推进宜居宜业的美丽乡村建设。</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6941CC">
            <w:pPr>
              <w:jc w:val="both"/>
            </w:pPr>
            <w:r>
              <w:rPr>
                <w:rFonts w:ascii="宋体" w:hAnsi="宋体" w:eastAsia="宋体"/>
                <w:sz w:val="16"/>
              </w:rPr>
              <w:t>截至2024年12月底，本项目预算安排50万元，实际支出48.02万元，预算执行率96.04%。项目已经完成为萨勒吾则克乡人民政府旁拖拉机站打造人民广场一座，新建广场建设面积6732平方米，新建广场内园路面积1065平方米，新建防腐木六角亭面积25平方米，新建砌砖舞台数量1座，通过项目实施，达到了改善农村环境，有效推进宜居宜业的美丽乡村建设的效果</w:t>
            </w:r>
          </w:p>
        </w:tc>
      </w:tr>
      <w:tr w14:paraId="439D1F5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CAC62A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FA53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51BB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CAA7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C0E62">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2F11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31C8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D1710">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A97C0">
            <w:pPr>
              <w:jc w:val="center"/>
            </w:pPr>
            <w:r>
              <w:rPr>
                <w:rFonts w:ascii="宋体" w:hAnsi="宋体" w:eastAsia="宋体"/>
                <w:sz w:val="16"/>
              </w:rPr>
              <w:t>偏差原因分析及改进措施</w:t>
            </w:r>
          </w:p>
        </w:tc>
      </w:tr>
      <w:tr w14:paraId="2D313D3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9691FE">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1C3ED1">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75458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8D5C4">
            <w:pPr>
              <w:jc w:val="center"/>
            </w:pPr>
            <w:r>
              <w:rPr>
                <w:rFonts w:ascii="宋体" w:hAnsi="宋体" w:eastAsia="宋体"/>
                <w:sz w:val="16"/>
              </w:rPr>
              <w:t>建设广场数量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DDCDF">
            <w:pPr>
              <w:jc w:val="center"/>
            </w:pPr>
            <w:r>
              <w:rPr>
                <w:rFonts w:ascii="宋体" w:hAnsi="宋体" w:eastAsia="宋体"/>
                <w:sz w:val="16"/>
              </w:rPr>
              <w:t>=1座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A0072">
            <w:pPr>
              <w:jc w:val="center"/>
            </w:pPr>
            <w:r>
              <w:rPr>
                <w:rFonts w:ascii="宋体" w:hAnsi="宋体" w:eastAsia="宋体"/>
                <w:sz w:val="16"/>
              </w:rPr>
              <w:t>=1座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A05A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DF38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9E3DC">
            <w:pPr>
              <w:jc w:val="center"/>
            </w:pPr>
          </w:p>
        </w:tc>
      </w:tr>
      <w:tr w14:paraId="6AFDF8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448CE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D6CEB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5F5B6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81A42">
            <w:pPr>
              <w:jc w:val="center"/>
            </w:pPr>
            <w:r>
              <w:rPr>
                <w:rFonts w:ascii="宋体" w:hAnsi="宋体" w:eastAsia="宋体"/>
                <w:sz w:val="16"/>
              </w:rPr>
              <w:t>新建广场建设面积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4C7B5">
            <w:pPr>
              <w:jc w:val="center"/>
            </w:pPr>
            <w:r>
              <w:rPr>
                <w:rFonts w:ascii="宋体" w:hAnsi="宋体" w:eastAsia="宋体"/>
                <w:sz w:val="16"/>
              </w:rPr>
              <w:t>&gt;=6732平方米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DE7C8">
            <w:pPr>
              <w:jc w:val="center"/>
            </w:pPr>
            <w:r>
              <w:rPr>
                <w:rFonts w:ascii="宋体" w:hAnsi="宋体" w:eastAsia="宋体"/>
                <w:sz w:val="16"/>
              </w:rPr>
              <w:t>=6732平方米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DEF0E">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BDF7A">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40094">
            <w:pPr>
              <w:jc w:val="center"/>
            </w:pPr>
          </w:p>
        </w:tc>
      </w:tr>
      <w:tr w14:paraId="3F2EB1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385EE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FEA9D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C42DF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FBB10">
            <w:pPr>
              <w:jc w:val="center"/>
            </w:pPr>
            <w:r>
              <w:rPr>
                <w:rFonts w:ascii="宋体" w:hAnsi="宋体" w:eastAsia="宋体"/>
                <w:sz w:val="16"/>
              </w:rPr>
              <w:t>新建广场内园路面积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A5824">
            <w:pPr>
              <w:jc w:val="center"/>
            </w:pPr>
            <w:r>
              <w:rPr>
                <w:rFonts w:ascii="宋体" w:hAnsi="宋体" w:eastAsia="宋体"/>
                <w:sz w:val="16"/>
              </w:rPr>
              <w:t>&gt;=1065平方米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50118">
            <w:pPr>
              <w:jc w:val="center"/>
            </w:pPr>
            <w:r>
              <w:rPr>
                <w:rFonts w:ascii="宋体" w:hAnsi="宋体" w:eastAsia="宋体"/>
                <w:sz w:val="16"/>
              </w:rPr>
              <w:t>=1065平方米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5AEA8">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CF282">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8F02B">
            <w:pPr>
              <w:jc w:val="center"/>
            </w:pPr>
          </w:p>
        </w:tc>
      </w:tr>
      <w:tr w14:paraId="57E1B1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EC058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58BD0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1F505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2BA1C">
            <w:pPr>
              <w:jc w:val="center"/>
            </w:pPr>
            <w:r>
              <w:rPr>
                <w:rFonts w:ascii="宋体" w:hAnsi="宋体" w:eastAsia="宋体"/>
                <w:sz w:val="16"/>
              </w:rPr>
              <w:t>新建防腐木六角亭数量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5E139">
            <w:pPr>
              <w:jc w:val="center"/>
            </w:pPr>
            <w:r>
              <w:rPr>
                <w:rFonts w:ascii="宋体" w:hAnsi="宋体" w:eastAsia="宋体"/>
                <w:sz w:val="16"/>
              </w:rPr>
              <w:t>=1座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42DAE">
            <w:pPr>
              <w:jc w:val="center"/>
            </w:pPr>
            <w:r>
              <w:rPr>
                <w:rFonts w:ascii="宋体" w:hAnsi="宋体" w:eastAsia="宋体"/>
                <w:sz w:val="16"/>
              </w:rPr>
              <w:t>=1座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6667C">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0793E">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D5CFA">
            <w:pPr>
              <w:jc w:val="center"/>
            </w:pPr>
          </w:p>
        </w:tc>
      </w:tr>
      <w:tr w14:paraId="3CDC3A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8C059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CAFC9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B4551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DBACC">
            <w:pPr>
              <w:jc w:val="center"/>
            </w:pPr>
            <w:r>
              <w:rPr>
                <w:rFonts w:ascii="宋体" w:hAnsi="宋体" w:eastAsia="宋体"/>
                <w:sz w:val="16"/>
              </w:rPr>
              <w:t>新建防腐木六角亭面积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E8FF7">
            <w:pPr>
              <w:jc w:val="center"/>
            </w:pPr>
            <w:r>
              <w:rPr>
                <w:rFonts w:ascii="宋体" w:hAnsi="宋体" w:eastAsia="宋体"/>
                <w:sz w:val="16"/>
              </w:rPr>
              <w:t>&gt;=25平方米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4A29A">
            <w:pPr>
              <w:jc w:val="center"/>
            </w:pPr>
            <w:r>
              <w:rPr>
                <w:rFonts w:ascii="宋体" w:hAnsi="宋体" w:eastAsia="宋体"/>
                <w:sz w:val="16"/>
              </w:rPr>
              <w:t>=25平方米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EE964">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A9677">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7BAC5">
            <w:pPr>
              <w:jc w:val="center"/>
            </w:pPr>
          </w:p>
        </w:tc>
      </w:tr>
      <w:tr w14:paraId="2171B1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CD4C7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E94D1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2408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391B1">
            <w:pPr>
              <w:jc w:val="center"/>
            </w:pPr>
            <w:r>
              <w:rPr>
                <w:rFonts w:ascii="宋体" w:hAnsi="宋体" w:eastAsia="宋体"/>
                <w:sz w:val="16"/>
              </w:rPr>
              <w:t>新建砌砖舞台数量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B8424">
            <w:pPr>
              <w:jc w:val="center"/>
            </w:pPr>
            <w:r>
              <w:rPr>
                <w:rFonts w:ascii="宋体" w:hAnsi="宋体" w:eastAsia="宋体"/>
                <w:sz w:val="16"/>
              </w:rPr>
              <w:t>=1座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F4693">
            <w:pPr>
              <w:jc w:val="center"/>
            </w:pPr>
            <w:r>
              <w:rPr>
                <w:rFonts w:ascii="宋体" w:hAnsi="宋体" w:eastAsia="宋体"/>
                <w:sz w:val="16"/>
              </w:rPr>
              <w:t>=1座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A7688">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C1211">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9CF51">
            <w:pPr>
              <w:jc w:val="center"/>
            </w:pPr>
          </w:p>
        </w:tc>
      </w:tr>
      <w:tr w14:paraId="44149D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816B3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B934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294D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23980">
            <w:pPr>
              <w:jc w:val="center"/>
            </w:pPr>
            <w:r>
              <w:rPr>
                <w:rFonts w:ascii="宋体" w:hAnsi="宋体" w:eastAsia="宋体"/>
                <w:sz w:val="16"/>
              </w:rPr>
              <w:t>项目验收合规率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676D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9563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44EEA">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145FC">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8CBCD">
            <w:pPr>
              <w:jc w:val="center"/>
            </w:pPr>
          </w:p>
        </w:tc>
      </w:tr>
      <w:tr w14:paraId="68A370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D81AE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DA6D8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33327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0652F">
            <w:pPr>
              <w:jc w:val="center"/>
            </w:pPr>
            <w:r>
              <w:rPr>
                <w:rFonts w:ascii="宋体" w:hAnsi="宋体" w:eastAsia="宋体"/>
                <w:sz w:val="16"/>
              </w:rPr>
              <w:t>项目完成期限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8A93D">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F395F">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9B1CE">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C1C62">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23DD5">
            <w:pPr>
              <w:jc w:val="center"/>
            </w:pPr>
          </w:p>
        </w:tc>
      </w:tr>
      <w:tr w14:paraId="088ED96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A6CCB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8DD89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9551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C009A">
            <w:pPr>
              <w:jc w:val="center"/>
            </w:pPr>
            <w:r>
              <w:rPr>
                <w:rFonts w:ascii="宋体" w:hAnsi="宋体" w:eastAsia="宋体"/>
                <w:sz w:val="16"/>
              </w:rPr>
              <w:t>资金支付率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B2F2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8F4E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AD49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149B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FC22F">
            <w:pPr>
              <w:jc w:val="center"/>
            </w:pPr>
          </w:p>
        </w:tc>
      </w:tr>
      <w:tr w14:paraId="05D802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4B7F2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10F4F4">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69A57C">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23182">
            <w:pPr>
              <w:jc w:val="center"/>
            </w:pPr>
            <w:r>
              <w:rPr>
                <w:rFonts w:ascii="宋体" w:hAnsi="宋体" w:eastAsia="宋体"/>
                <w:sz w:val="16"/>
              </w:rPr>
              <w:t>工程费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611EE">
            <w:pPr>
              <w:jc w:val="center"/>
            </w:pPr>
            <w:r>
              <w:rPr>
                <w:rFonts w:ascii="宋体" w:hAnsi="宋体" w:eastAsia="宋体"/>
                <w:sz w:val="16"/>
              </w:rPr>
              <w:t>&lt;=44.80万元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D6341">
            <w:pPr>
              <w:jc w:val="center"/>
            </w:pPr>
            <w:r>
              <w:rPr>
                <w:rFonts w:ascii="宋体" w:hAnsi="宋体" w:eastAsia="宋体"/>
                <w:sz w:val="16"/>
              </w:rPr>
              <w:t>=44.8万元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3247B">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1FA5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A02C8">
            <w:pPr>
              <w:jc w:val="center"/>
            </w:pPr>
          </w:p>
        </w:tc>
      </w:tr>
      <w:tr w14:paraId="063D0B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6A7EF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BED14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B0C38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5F780">
            <w:pPr>
              <w:jc w:val="center"/>
            </w:pPr>
            <w:r>
              <w:rPr>
                <w:rFonts w:ascii="宋体" w:hAnsi="宋体" w:eastAsia="宋体"/>
                <w:sz w:val="16"/>
              </w:rPr>
              <w:t>工程建设</w:t>
            </w:r>
            <w:r>
              <w:rPr>
                <w:rFonts w:hint="eastAsia" w:ascii="宋体" w:hAnsi="宋体"/>
                <w:sz w:val="16"/>
                <w:lang w:eastAsia="zh-CN"/>
              </w:rPr>
              <w:t>其他费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23AA1">
            <w:pPr>
              <w:jc w:val="center"/>
            </w:pPr>
            <w:r>
              <w:rPr>
                <w:rFonts w:ascii="宋体" w:hAnsi="宋体" w:eastAsia="宋体"/>
                <w:sz w:val="16"/>
              </w:rPr>
              <w:t>&lt;=4.20万元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E3D7D">
            <w:pPr>
              <w:jc w:val="center"/>
            </w:pPr>
            <w:r>
              <w:rPr>
                <w:rFonts w:ascii="宋体" w:hAnsi="宋体" w:eastAsia="宋体"/>
                <w:sz w:val="16"/>
              </w:rPr>
              <w:t>=2.22万元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7970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A465F">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40113">
            <w:pPr>
              <w:jc w:val="center"/>
            </w:pPr>
            <w:r>
              <w:rPr>
                <w:rFonts w:ascii="宋体" w:hAnsi="宋体" w:eastAsia="宋体"/>
                <w:sz w:val="16"/>
              </w:rPr>
              <w:t>偏差原因：工程已完结，项目总投资50万元，实际总支出48.02万元，结转结余1.98万元；改进措施：加强预算管理。</w:t>
            </w:r>
          </w:p>
        </w:tc>
      </w:tr>
      <w:tr w14:paraId="683DA4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F2993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379DC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79C0D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BDB63">
            <w:pPr>
              <w:jc w:val="center"/>
            </w:pPr>
            <w:r>
              <w:rPr>
                <w:rFonts w:ascii="宋体" w:hAnsi="宋体" w:eastAsia="宋体"/>
                <w:sz w:val="16"/>
              </w:rPr>
              <w:t>预备费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34123">
            <w:pPr>
              <w:jc w:val="center"/>
            </w:pPr>
            <w:r>
              <w:rPr>
                <w:rFonts w:ascii="宋体" w:hAnsi="宋体" w:eastAsia="宋体"/>
                <w:sz w:val="16"/>
              </w:rPr>
              <w:t>&lt;=1万元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46BB2">
            <w:pPr>
              <w:jc w:val="center"/>
            </w:pPr>
            <w:r>
              <w:rPr>
                <w:rFonts w:ascii="宋体" w:hAnsi="宋体" w:eastAsia="宋体"/>
                <w:sz w:val="16"/>
              </w:rPr>
              <w:t>=1万元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F6E4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6EE9F">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BB30C">
            <w:pPr>
              <w:jc w:val="center"/>
            </w:pPr>
            <w:r>
              <w:rPr>
                <w:rFonts w:ascii="宋体" w:hAnsi="宋体" w:eastAsia="宋体"/>
                <w:sz w:val="16"/>
              </w:rPr>
              <w:t>工程实际未支出预备费</w:t>
            </w:r>
          </w:p>
        </w:tc>
      </w:tr>
      <w:tr w14:paraId="4355B2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1227D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A6206">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C9FF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2CA67">
            <w:pPr>
              <w:jc w:val="center"/>
            </w:pPr>
            <w:r>
              <w:rPr>
                <w:rFonts w:ascii="宋体" w:hAnsi="宋体" w:eastAsia="宋体"/>
                <w:sz w:val="16"/>
              </w:rPr>
              <w:t>改善农村环境水平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1136D">
            <w:pPr>
              <w:jc w:val="center"/>
            </w:pPr>
            <w:r>
              <w:rPr>
                <w:rFonts w:ascii="宋体" w:hAnsi="宋体" w:eastAsia="宋体"/>
                <w:sz w:val="16"/>
              </w:rPr>
              <w:t>有效改善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0EE7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F7B3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DCC0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38322">
            <w:pPr>
              <w:jc w:val="center"/>
            </w:pPr>
          </w:p>
        </w:tc>
      </w:tr>
      <w:tr w14:paraId="34D558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6D1F9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8F4F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FE6F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1B0A0">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70C97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2613E">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B447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3219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B0A06">
            <w:pPr>
              <w:jc w:val="center"/>
            </w:pPr>
          </w:p>
        </w:tc>
      </w:tr>
      <w:tr w14:paraId="5571C1D4">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EBE96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CE481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B84F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D52FA">
            <w:pPr>
              <w:jc w:val="center"/>
            </w:pPr>
            <w:r>
              <w:rPr>
                <w:rFonts w:ascii="宋体" w:hAnsi="宋体" w:eastAsia="宋体"/>
                <w:sz w:val="16"/>
              </w:rPr>
              <w:t>92.01分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9E24875"/>
        </w:tc>
      </w:tr>
    </w:tbl>
    <w:p w14:paraId="7742B01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8337B6D">
        <w:tblPrEx>
          <w:tblCellMar>
            <w:top w:w="0" w:type="dxa"/>
            <w:left w:w="108" w:type="dxa"/>
            <w:bottom w:w="0" w:type="dxa"/>
            <w:right w:w="108" w:type="dxa"/>
          </w:tblCellMar>
        </w:tblPrEx>
        <w:tc>
          <w:tcPr>
            <w:tcW w:w="8847" w:type="dxa"/>
            <w:gridSpan w:val="9"/>
            <w:vAlign w:val="center"/>
          </w:tcPr>
          <w:p w14:paraId="2E9AF3CB">
            <w:pPr>
              <w:jc w:val="center"/>
            </w:pPr>
            <w:r>
              <w:rPr>
                <w:rFonts w:ascii="宋体" w:hAnsi="宋体" w:eastAsia="宋体"/>
                <w:sz w:val="24"/>
              </w:rPr>
              <w:t>项目支出绩效自评表</w:t>
            </w:r>
          </w:p>
        </w:tc>
      </w:tr>
      <w:tr w14:paraId="76A1B359">
        <w:tblPrEx>
          <w:tblCellMar>
            <w:top w:w="0" w:type="dxa"/>
            <w:left w:w="108" w:type="dxa"/>
            <w:bottom w:w="0" w:type="dxa"/>
            <w:right w:w="108" w:type="dxa"/>
          </w:tblCellMar>
        </w:tblPrEx>
        <w:tc>
          <w:tcPr>
            <w:tcW w:w="8847" w:type="dxa"/>
            <w:gridSpan w:val="9"/>
            <w:vAlign w:val="center"/>
          </w:tcPr>
          <w:p w14:paraId="0B10C473">
            <w:pPr>
              <w:jc w:val="center"/>
            </w:pPr>
            <w:r>
              <w:rPr>
                <w:rFonts w:ascii="宋体" w:hAnsi="宋体" w:eastAsia="宋体"/>
                <w:sz w:val="24"/>
              </w:rPr>
              <w:t>(2024年度)</w:t>
            </w:r>
          </w:p>
        </w:tc>
      </w:tr>
      <w:tr w14:paraId="2F8274A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5D8FE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CEBAEA1">
            <w:pPr>
              <w:jc w:val="center"/>
            </w:pPr>
            <w:r>
              <w:rPr>
                <w:rFonts w:ascii="宋体" w:hAnsi="宋体" w:eastAsia="宋体"/>
                <w:sz w:val="16"/>
              </w:rPr>
              <w:t>萨勒吾则克乡结转资金</w:t>
            </w:r>
          </w:p>
        </w:tc>
      </w:tr>
      <w:tr w14:paraId="30C7938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BC9C8">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84A40F">
            <w:pPr>
              <w:jc w:val="center"/>
            </w:pPr>
            <w:r>
              <w:rPr>
                <w:rFonts w:ascii="宋体" w:hAnsi="宋体" w:eastAsia="宋体"/>
                <w:sz w:val="16"/>
              </w:rPr>
              <w:t>民丰县萨勒吾则克乡人民政府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7A969C">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24B351">
            <w:pPr>
              <w:jc w:val="center"/>
            </w:pPr>
            <w:r>
              <w:rPr>
                <w:rFonts w:ascii="宋体" w:hAnsi="宋体" w:eastAsia="宋体"/>
                <w:sz w:val="16"/>
              </w:rPr>
              <w:t>民丰县萨勒吾则克乡人民政府</w:t>
            </w:r>
          </w:p>
        </w:tc>
      </w:tr>
      <w:tr w14:paraId="3D9CC94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B00520">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4F34B">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3D51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F1CA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5DD48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F24F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19B5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9AD9E">
            <w:pPr>
              <w:jc w:val="center"/>
            </w:pPr>
            <w:r>
              <w:rPr>
                <w:rFonts w:ascii="宋体" w:hAnsi="宋体" w:eastAsia="宋体"/>
                <w:sz w:val="16"/>
              </w:rPr>
              <w:t>得分</w:t>
            </w:r>
          </w:p>
        </w:tc>
      </w:tr>
      <w:tr w14:paraId="485736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6E8A6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31667">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E2026">
            <w:pPr>
              <w:jc w:val="center"/>
            </w:pPr>
            <w:r>
              <w:rPr>
                <w:rFonts w:ascii="宋体" w:hAnsi="宋体" w:eastAsia="宋体"/>
                <w:sz w:val="16"/>
              </w:rPr>
              <w:t>18.89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4B99F">
            <w:pPr>
              <w:jc w:val="center"/>
            </w:pPr>
            <w:r>
              <w:rPr>
                <w:rFonts w:ascii="宋体" w:hAnsi="宋体" w:eastAsia="宋体"/>
                <w:sz w:val="16"/>
              </w:rPr>
              <w:t>18.89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C4C0D">
            <w:pPr>
              <w:jc w:val="center"/>
            </w:pPr>
            <w:r>
              <w:rPr>
                <w:rFonts w:ascii="宋体" w:hAnsi="宋体" w:eastAsia="宋体"/>
                <w:sz w:val="16"/>
              </w:rPr>
              <w:t>4.88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CDEB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536F0">
            <w:pPr>
              <w:jc w:val="center"/>
            </w:pPr>
            <w:r>
              <w:rPr>
                <w:rFonts w:ascii="宋体" w:hAnsi="宋体" w:eastAsia="宋体"/>
                <w:sz w:val="16"/>
              </w:rPr>
              <w:t xml:space="preserve">25.83%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E57D1">
            <w:pPr>
              <w:jc w:val="center"/>
            </w:pPr>
            <w:r>
              <w:rPr>
                <w:rFonts w:ascii="宋体" w:hAnsi="宋体" w:eastAsia="宋体"/>
                <w:sz w:val="16"/>
              </w:rPr>
              <w:t>0.00分</w:t>
            </w:r>
          </w:p>
        </w:tc>
      </w:tr>
      <w:tr w14:paraId="1503C5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19CD8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3805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BC25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62A3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D50A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601C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F5D6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19653">
            <w:pPr>
              <w:jc w:val="center"/>
            </w:pPr>
            <w:r>
              <w:rPr>
                <w:rFonts w:ascii="宋体" w:hAnsi="宋体" w:eastAsia="宋体"/>
                <w:sz w:val="16"/>
              </w:rPr>
              <w:t>—</w:t>
            </w:r>
          </w:p>
        </w:tc>
      </w:tr>
      <w:tr w14:paraId="7662D4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1E074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F9EE2">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E384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8FE6E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1998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8473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E868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0F61E">
            <w:pPr>
              <w:jc w:val="center"/>
            </w:pPr>
            <w:r>
              <w:rPr>
                <w:rFonts w:ascii="宋体" w:hAnsi="宋体" w:eastAsia="宋体"/>
                <w:sz w:val="16"/>
              </w:rPr>
              <w:t>—</w:t>
            </w:r>
          </w:p>
        </w:tc>
      </w:tr>
      <w:tr w14:paraId="27CBA2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19C99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CB7D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6F858">
            <w:pPr>
              <w:jc w:val="center"/>
            </w:pPr>
            <w:r>
              <w:rPr>
                <w:rFonts w:ascii="宋体" w:hAnsi="宋体" w:eastAsia="宋体"/>
                <w:sz w:val="16"/>
              </w:rPr>
              <w:t>18.89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4C190">
            <w:pPr>
              <w:jc w:val="center"/>
            </w:pPr>
            <w:r>
              <w:rPr>
                <w:rFonts w:ascii="宋体" w:hAnsi="宋体" w:eastAsia="宋体"/>
                <w:sz w:val="16"/>
              </w:rPr>
              <w:t>18.89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1BB06">
            <w:pPr>
              <w:jc w:val="center"/>
            </w:pPr>
            <w:r>
              <w:rPr>
                <w:rFonts w:ascii="宋体" w:hAnsi="宋体" w:eastAsia="宋体"/>
                <w:sz w:val="16"/>
              </w:rPr>
              <w:t>4.88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3208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E910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B8A65">
            <w:pPr>
              <w:jc w:val="center"/>
            </w:pPr>
            <w:r>
              <w:rPr>
                <w:rFonts w:ascii="宋体" w:hAnsi="宋体" w:eastAsia="宋体"/>
                <w:sz w:val="16"/>
              </w:rPr>
              <w:t>—</w:t>
            </w:r>
          </w:p>
        </w:tc>
      </w:tr>
      <w:tr w14:paraId="13A24F9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B761C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B8298E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D670A6">
            <w:pPr>
              <w:jc w:val="center"/>
            </w:pPr>
            <w:r>
              <w:rPr>
                <w:rFonts w:ascii="宋体" w:hAnsi="宋体" w:eastAsia="宋体"/>
                <w:sz w:val="16"/>
              </w:rPr>
              <w:t>实际完成情况</w:t>
            </w:r>
          </w:p>
        </w:tc>
      </w:tr>
      <w:tr w14:paraId="3A7D4F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4FA4E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CD86025">
            <w:pPr>
              <w:jc w:val="both"/>
            </w:pPr>
            <w:r>
              <w:rPr>
                <w:rFonts w:ascii="宋体" w:hAnsi="宋体" w:eastAsia="宋体"/>
                <w:sz w:val="16"/>
              </w:rPr>
              <w:t>根据项目实施方案实施本项目。项目实施内容：天津宝坻区对口帮扶资金153240元，组织部普通话测试国语奖励经费6900元，纪检委纪检监察信息工作费28800元。保障</w:t>
            </w:r>
            <w:r>
              <w:rPr>
                <w:rFonts w:hint="eastAsia" w:ascii="宋体" w:hAnsi="宋体"/>
                <w:sz w:val="16"/>
                <w:lang w:eastAsia="zh-CN"/>
              </w:rPr>
              <w:t>本单位</w:t>
            </w:r>
            <w:r>
              <w:rPr>
                <w:rFonts w:ascii="宋体" w:hAnsi="宋体" w:eastAsia="宋体"/>
                <w:sz w:val="16"/>
              </w:rPr>
              <w:t>107名在职人员经费支出。通过项目实施，保障</w:t>
            </w:r>
            <w:r>
              <w:rPr>
                <w:rFonts w:hint="eastAsia" w:ascii="宋体" w:hAnsi="宋体"/>
                <w:sz w:val="16"/>
                <w:lang w:eastAsia="zh-CN"/>
              </w:rPr>
              <w:t>本单位</w:t>
            </w:r>
            <w:r>
              <w:rPr>
                <w:rFonts w:ascii="宋体" w:hAnsi="宋体" w:eastAsia="宋体"/>
                <w:sz w:val="16"/>
              </w:rPr>
              <w:t>日常工作正常运行，提高公共服务能力。</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74436B">
            <w:pPr>
              <w:jc w:val="both"/>
            </w:pPr>
            <w:r>
              <w:rPr>
                <w:rFonts w:ascii="宋体" w:hAnsi="宋体" w:eastAsia="宋体"/>
                <w:sz w:val="16"/>
              </w:rPr>
              <w:t>截至2024年12月底，本项目预算安排18.89万元，实际支出4.88万元，预算执行率25.83%。项目已经完成一是天津援疆资金支付2万元用于购买电锅炉及其安装费用，二是纪检监察员信息费2.88万元，通过项目实施，达到了为全乡107名干部冬季取暖提供了保障，纪检监察信息员资金提高了相关工作人员工作积极性的效果</w:t>
            </w:r>
          </w:p>
        </w:tc>
      </w:tr>
      <w:tr w14:paraId="6A1838A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6F6CF6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25B5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BDC3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8672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66A41">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7C21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CE04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7C55A">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9E36E">
            <w:pPr>
              <w:jc w:val="center"/>
            </w:pPr>
            <w:r>
              <w:rPr>
                <w:rFonts w:ascii="宋体" w:hAnsi="宋体" w:eastAsia="宋体"/>
                <w:sz w:val="16"/>
              </w:rPr>
              <w:t>偏差原因分析及改进措施</w:t>
            </w:r>
          </w:p>
        </w:tc>
      </w:tr>
      <w:tr w14:paraId="0330B48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DCDA7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527DC2">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B526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EC608">
            <w:pPr>
              <w:jc w:val="center"/>
            </w:pPr>
            <w:r>
              <w:rPr>
                <w:rFonts w:ascii="宋体" w:hAnsi="宋体" w:eastAsia="宋体"/>
                <w:sz w:val="16"/>
              </w:rPr>
              <w:t>在职人员数量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F72EF">
            <w:pPr>
              <w:jc w:val="center"/>
            </w:pPr>
            <w:r>
              <w:rPr>
                <w:rFonts w:ascii="宋体" w:hAnsi="宋体" w:eastAsia="宋体"/>
                <w:sz w:val="16"/>
              </w:rPr>
              <w:t>&lt;=107人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729AD">
            <w:pPr>
              <w:jc w:val="center"/>
            </w:pPr>
            <w:r>
              <w:rPr>
                <w:rFonts w:ascii="宋体" w:hAnsi="宋体" w:eastAsia="宋体"/>
                <w:sz w:val="16"/>
              </w:rPr>
              <w:t>=107人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E6ED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4BCA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45D34">
            <w:pPr>
              <w:jc w:val="center"/>
            </w:pPr>
          </w:p>
        </w:tc>
      </w:tr>
      <w:tr w14:paraId="0D3A39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482EB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9E023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EC195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8992B">
            <w:pPr>
              <w:jc w:val="center"/>
            </w:pPr>
            <w:r>
              <w:rPr>
                <w:rFonts w:ascii="宋体" w:hAnsi="宋体" w:eastAsia="宋体"/>
                <w:sz w:val="16"/>
              </w:rPr>
              <w:t>经费使用合规率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7FF7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84AE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D4C6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CFC0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AD05C">
            <w:pPr>
              <w:jc w:val="center"/>
            </w:pPr>
            <w:r>
              <w:rPr>
                <w:rFonts w:ascii="宋体" w:hAnsi="宋体" w:eastAsia="宋体"/>
                <w:sz w:val="16"/>
              </w:rPr>
              <w:t>偏差原因：单位结转资金由天津援疆资金、组织部拨入国通语奖励金、纪检监察员信息费三部分组成，其中天津援疆资金153240元，2024年支出2万元整用于购买电锅炉及其安装费用，剩余133240元结转2025年单位资金；组织部拨入国通语奖励金6900元，用于奖励农牧民群众通过国家普通话测试，2024年度无符合条件者，此项资金未发放；纪检监察员信息费28800元，用于8个行政村24名纪检监察员工作补助，2024年度此项资金已支付。改进措施：加强预算管理。</w:t>
            </w:r>
          </w:p>
        </w:tc>
      </w:tr>
      <w:tr w14:paraId="30D7F6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C0FFE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8D805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297C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D824C">
            <w:pPr>
              <w:jc w:val="center"/>
            </w:pPr>
            <w:r>
              <w:rPr>
                <w:rFonts w:ascii="宋体" w:hAnsi="宋体" w:eastAsia="宋体"/>
                <w:sz w:val="16"/>
              </w:rPr>
              <w:t>补助覆盖率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2B79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11F3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27828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B42C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F269AE">
            <w:pPr>
              <w:jc w:val="center"/>
            </w:pPr>
            <w:r>
              <w:rPr>
                <w:rFonts w:ascii="宋体" w:hAnsi="宋体" w:eastAsia="宋体"/>
                <w:sz w:val="16"/>
              </w:rPr>
              <w:t>偏差原因：单位结转资金由天津援疆资金、组织部拨入国通语奖励金、纪检监察员信息费三部分组成，其中天津援疆资金153240元，2024年支出2万元整用于购买电锅炉及其安装费用，剩余133240元结转2025年单位资金；组织部拨入国通语奖励金6900元，用于奖励农牧民群众通过国家普通话测试，2024年度无符合条件者，此项资金未发放；纪检监察员信息费28800元，用于8个行政村24名纪检监察员工作补助，2024年度此项资金已支付。改进措施：加强预算管理。</w:t>
            </w:r>
          </w:p>
        </w:tc>
      </w:tr>
      <w:tr w14:paraId="5E1386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9A945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2024F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7DDF9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3B301">
            <w:pPr>
              <w:jc w:val="center"/>
            </w:pPr>
            <w:r>
              <w:rPr>
                <w:rFonts w:ascii="宋体" w:hAnsi="宋体" w:eastAsia="宋体"/>
                <w:sz w:val="16"/>
              </w:rPr>
              <w:t>经费支付及时率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B24B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7EC1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C2D2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EE0A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609D4">
            <w:pPr>
              <w:jc w:val="center"/>
            </w:pPr>
            <w:r>
              <w:rPr>
                <w:rFonts w:ascii="宋体" w:hAnsi="宋体" w:eastAsia="宋体"/>
                <w:sz w:val="16"/>
              </w:rPr>
              <w:t>偏差原因：单位结转资金由天津援疆资金、组织部拨入国通语奖励金、纪检监察员信息费三部分组成，其中天津援疆资金153240元，2024年支出2万元整用于购买电锅炉及其安装费用，剩余133240元结转2025年单位资金；组织部拨入国通语奖励金6900元，用于奖励农牧民群众通过国家普通话测试，2024年度无符合条件者，此项资金未发放；纪检监察员信息费28800元，用于8个行政村24名纪检监察员工作补助，2024年度此项资金已支付。改进措施：加强预算管理。</w:t>
            </w:r>
          </w:p>
        </w:tc>
      </w:tr>
      <w:tr w14:paraId="77728C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6126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48A7D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B62EF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752CB">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A90FA">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B18F7">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F6CD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A46D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1AD25">
            <w:pPr>
              <w:jc w:val="center"/>
            </w:pPr>
          </w:p>
        </w:tc>
      </w:tr>
      <w:tr w14:paraId="3AB302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4E7D6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FAAD5">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3C89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ED158">
            <w:pPr>
              <w:jc w:val="center"/>
            </w:pPr>
            <w:r>
              <w:rPr>
                <w:rFonts w:ascii="宋体" w:hAnsi="宋体" w:eastAsia="宋体"/>
                <w:sz w:val="16"/>
              </w:rPr>
              <w:t>提高公共服务能力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E4FE2">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DCB18">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B8D1E">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9645A">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BDBF2">
            <w:pPr>
              <w:jc w:val="center"/>
            </w:pPr>
          </w:p>
        </w:tc>
      </w:tr>
      <w:tr w14:paraId="0CA52B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FAF7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88DA7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409F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FDB97">
            <w:pPr>
              <w:jc w:val="center"/>
            </w:pPr>
            <w:r>
              <w:rPr>
                <w:rFonts w:ascii="宋体" w:hAnsi="宋体" w:eastAsia="宋体"/>
                <w:sz w:val="16"/>
              </w:rPr>
              <w:t>受益干部满意度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4EC70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3B6B7">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2194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74CE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FF512">
            <w:pPr>
              <w:jc w:val="center"/>
            </w:pPr>
          </w:p>
        </w:tc>
      </w:tr>
      <w:tr w14:paraId="2B900F0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F391D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ECD083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8285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BE816">
            <w:pPr>
              <w:jc w:val="center"/>
            </w:pPr>
            <w:r>
              <w:rPr>
                <w:rFonts w:ascii="宋体" w:hAnsi="宋体" w:eastAsia="宋体"/>
                <w:sz w:val="16"/>
              </w:rPr>
              <w:t>60分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078455C"/>
        </w:tc>
      </w:tr>
    </w:tbl>
    <w:p w14:paraId="5BCA45B1">
      <w:r>
        <w:br w:type="page"/>
      </w:r>
    </w:p>
    <w:p w14:paraId="5E446794">
      <w:pPr>
        <w:spacing w:line="640" w:lineRule="exact"/>
        <w:ind w:firstLine="640"/>
        <w:jc w:val="both"/>
        <w:outlineLvl w:val="2"/>
      </w:pPr>
      <w:r>
        <w:rPr>
          <w:rFonts w:ascii="黑体" w:hAnsi="黑体" w:eastAsia="黑体"/>
          <w:sz w:val="32"/>
        </w:rPr>
        <w:t>十二、其他需说明的事项</w:t>
      </w:r>
    </w:p>
    <w:p w14:paraId="17C48B8A">
      <w:pPr>
        <w:spacing w:line="580" w:lineRule="exact"/>
        <w:ind w:firstLine="640"/>
        <w:jc w:val="both"/>
      </w:pPr>
      <w:r>
        <w:rPr>
          <w:rFonts w:ascii="仿宋_GB2312" w:hAnsi="仿宋_GB2312" w:eastAsia="仿宋_GB2312"/>
          <w:b w:val="0"/>
          <w:sz w:val="32"/>
        </w:rPr>
        <w:t>本单位无其他需说明的事项。</w:t>
      </w:r>
    </w:p>
    <w:p w14:paraId="7309151C">
      <w:r>
        <w:br w:type="page"/>
      </w:r>
    </w:p>
    <w:p w14:paraId="6D9E99EA">
      <w:pPr>
        <w:spacing w:line="240" w:lineRule="auto"/>
        <w:jc w:val="center"/>
        <w:outlineLvl w:val="1"/>
      </w:pPr>
      <w:r>
        <w:rPr>
          <w:rFonts w:ascii="黑体" w:hAnsi="黑体" w:eastAsia="黑体"/>
          <w:sz w:val="32"/>
        </w:rPr>
        <w:t>第三部分 专业名词解释</w:t>
      </w:r>
    </w:p>
    <w:p w14:paraId="5A7A2F3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4E4916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C5EDBC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A5F4EF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F3F8B0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670988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D57A74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71B363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C36C86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CE471C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31725F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4D3662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4BAB2F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863D72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6F057EA">
      <w:r>
        <w:br w:type="page"/>
      </w:r>
    </w:p>
    <w:p w14:paraId="34A60B94">
      <w:pPr>
        <w:spacing w:line="240" w:lineRule="auto"/>
        <w:jc w:val="center"/>
        <w:outlineLvl w:val="1"/>
      </w:pPr>
      <w:r>
        <w:rPr>
          <w:rFonts w:ascii="黑体" w:hAnsi="黑体" w:eastAsia="黑体"/>
          <w:sz w:val="32"/>
        </w:rPr>
        <w:t>第四部分 部门决算报表（见附表）</w:t>
      </w:r>
    </w:p>
    <w:p w14:paraId="38C867CC">
      <w:pPr>
        <w:spacing w:line="240" w:lineRule="auto"/>
        <w:ind w:firstLine="640"/>
        <w:jc w:val="both"/>
      </w:pPr>
      <w:r>
        <w:rPr>
          <w:rFonts w:ascii="仿宋_GB2312" w:hAnsi="仿宋_GB2312" w:eastAsia="仿宋_GB2312"/>
          <w:b w:val="0"/>
          <w:sz w:val="32"/>
        </w:rPr>
        <w:t>一、《收入支出决算总表》</w:t>
      </w:r>
    </w:p>
    <w:p w14:paraId="2BBC40C8">
      <w:pPr>
        <w:spacing w:line="240" w:lineRule="auto"/>
        <w:ind w:firstLine="640"/>
        <w:jc w:val="both"/>
      </w:pPr>
      <w:r>
        <w:rPr>
          <w:rFonts w:ascii="仿宋_GB2312" w:hAnsi="仿宋_GB2312" w:eastAsia="仿宋_GB2312"/>
          <w:b w:val="0"/>
          <w:sz w:val="32"/>
        </w:rPr>
        <w:t>二、《收入决算表》</w:t>
      </w:r>
    </w:p>
    <w:p w14:paraId="5BEC490F">
      <w:pPr>
        <w:spacing w:line="240" w:lineRule="auto"/>
        <w:ind w:firstLine="640"/>
        <w:jc w:val="both"/>
      </w:pPr>
      <w:r>
        <w:rPr>
          <w:rFonts w:ascii="仿宋_GB2312" w:hAnsi="仿宋_GB2312" w:eastAsia="仿宋_GB2312"/>
          <w:b w:val="0"/>
          <w:sz w:val="32"/>
        </w:rPr>
        <w:t>三、《支出决算表》</w:t>
      </w:r>
    </w:p>
    <w:p w14:paraId="0C8F7FCF">
      <w:pPr>
        <w:spacing w:line="240" w:lineRule="auto"/>
        <w:ind w:firstLine="640"/>
        <w:jc w:val="both"/>
      </w:pPr>
      <w:r>
        <w:rPr>
          <w:rFonts w:ascii="仿宋_GB2312" w:hAnsi="仿宋_GB2312" w:eastAsia="仿宋_GB2312"/>
          <w:b w:val="0"/>
          <w:sz w:val="32"/>
        </w:rPr>
        <w:t>四、《财政拨款收入支出决算总表》</w:t>
      </w:r>
    </w:p>
    <w:p w14:paraId="64F1BE05">
      <w:pPr>
        <w:spacing w:line="240" w:lineRule="auto"/>
        <w:ind w:firstLine="640"/>
        <w:jc w:val="both"/>
      </w:pPr>
      <w:r>
        <w:rPr>
          <w:rFonts w:ascii="仿宋_GB2312" w:hAnsi="仿宋_GB2312" w:eastAsia="仿宋_GB2312"/>
          <w:b w:val="0"/>
          <w:sz w:val="32"/>
        </w:rPr>
        <w:t>五、《一般公共预算财政拨款支出决算表》</w:t>
      </w:r>
    </w:p>
    <w:p w14:paraId="40FE6EB5">
      <w:pPr>
        <w:spacing w:line="240" w:lineRule="auto"/>
        <w:ind w:firstLine="640"/>
        <w:jc w:val="both"/>
      </w:pPr>
      <w:r>
        <w:rPr>
          <w:rFonts w:ascii="仿宋_GB2312" w:hAnsi="仿宋_GB2312" w:eastAsia="仿宋_GB2312"/>
          <w:b w:val="0"/>
          <w:sz w:val="32"/>
        </w:rPr>
        <w:t>六、《一般公共预算财政拨款基本支出决算表》</w:t>
      </w:r>
    </w:p>
    <w:p w14:paraId="11FAD5C1">
      <w:pPr>
        <w:spacing w:line="240" w:lineRule="auto"/>
        <w:ind w:firstLine="640"/>
        <w:jc w:val="both"/>
      </w:pPr>
      <w:r>
        <w:rPr>
          <w:rFonts w:ascii="仿宋_GB2312" w:hAnsi="仿宋_GB2312" w:eastAsia="仿宋_GB2312"/>
          <w:b w:val="0"/>
          <w:sz w:val="32"/>
        </w:rPr>
        <w:t>七、《政府性基金预算财政拨款收入支出决算表》</w:t>
      </w:r>
    </w:p>
    <w:p w14:paraId="6FB225B2">
      <w:pPr>
        <w:spacing w:line="240" w:lineRule="auto"/>
        <w:ind w:firstLine="640"/>
        <w:jc w:val="both"/>
      </w:pPr>
      <w:r>
        <w:rPr>
          <w:rFonts w:ascii="仿宋_GB2312" w:hAnsi="仿宋_GB2312" w:eastAsia="仿宋_GB2312"/>
          <w:b w:val="0"/>
          <w:sz w:val="32"/>
        </w:rPr>
        <w:t>八、《国有资本经营预算财政拨款收入支出决算表》</w:t>
      </w:r>
    </w:p>
    <w:p w14:paraId="142D6251">
      <w:pPr>
        <w:spacing w:line="240" w:lineRule="auto"/>
        <w:ind w:firstLine="640"/>
        <w:jc w:val="both"/>
      </w:pPr>
      <w:r>
        <w:rPr>
          <w:rFonts w:ascii="仿宋_GB2312" w:hAnsi="仿宋_GB2312" w:eastAsia="仿宋_GB2312"/>
          <w:b w:val="0"/>
          <w:sz w:val="32"/>
        </w:rPr>
        <w:t>九、《财政拨款“三公”经费支出决算表》</w:t>
      </w:r>
    </w:p>
    <w:p w14:paraId="534E4794">
      <w:pPr>
        <w:spacing w:line="240" w:lineRule="auto"/>
        <w:ind w:firstLine="640"/>
        <w:jc w:val="both"/>
      </w:pPr>
    </w:p>
    <w:p w14:paraId="7C36B1C2">
      <w:pPr>
        <w:spacing w:line="240" w:lineRule="auto"/>
        <w:ind w:firstLine="640"/>
        <w:jc w:val="both"/>
      </w:pPr>
    </w:p>
    <w:p w14:paraId="66CB644A">
      <w:pPr>
        <w:spacing w:line="240" w:lineRule="auto"/>
        <w:ind w:firstLine="640"/>
        <w:jc w:val="both"/>
      </w:pPr>
    </w:p>
    <w:p w14:paraId="42C26258">
      <w:pPr>
        <w:spacing w:line="240" w:lineRule="auto"/>
        <w:ind w:firstLine="640"/>
        <w:jc w:val="both"/>
      </w:pPr>
    </w:p>
    <w:p w14:paraId="7E9956C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67D5BBB"/>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287729"/>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3FA109BC"/>
    <w:rsid w:val="40834692"/>
    <w:rsid w:val="423A32B2"/>
    <w:rsid w:val="423C0CB4"/>
    <w:rsid w:val="427B5743"/>
    <w:rsid w:val="42E64542"/>
    <w:rsid w:val="464B7E04"/>
    <w:rsid w:val="464F7E64"/>
    <w:rsid w:val="46901EEE"/>
    <w:rsid w:val="469C74D2"/>
    <w:rsid w:val="47445515"/>
    <w:rsid w:val="4B4C0111"/>
    <w:rsid w:val="4BB23021"/>
    <w:rsid w:val="4F3F074E"/>
    <w:rsid w:val="4FDA6C2F"/>
    <w:rsid w:val="50DB5F45"/>
    <w:rsid w:val="52C37550"/>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0811D2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6844</Words>
  <Characters>7762</Characters>
  <Lines>0</Lines>
  <Paragraphs>0</Paragraphs>
  <TotalTime>6</TotalTime>
  <ScaleCrop>false</ScaleCrop>
  <LinksUpToDate>false</LinksUpToDate>
  <CharactersWithSpaces>7770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2025-09-25T09:09:50Z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