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2184B7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民丰县萨勒吾则克乡中心小学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7B438A4">
      <w:r>
        <w:br w:type="page"/>
      </w:r>
    </w:p>
    <w:p w14:paraId="403666EE">
      <w:pPr>
        <w:spacing w:line="640" w:lineRule="exact"/>
        <w:jc w:val="center"/>
        <w:outlineLvl w:val="1"/>
      </w:pPr>
      <w:r>
        <w:rPr>
          <w:rFonts w:ascii="黑体" w:hAnsi="黑体" w:eastAsia="黑体"/>
          <w:sz w:val="32"/>
        </w:rPr>
        <w:t>第一部分 单位概况</w:t>
      </w:r>
    </w:p>
    <w:p w14:paraId="7DBE0EEA">
      <w:pPr>
        <w:spacing w:line="640" w:lineRule="exact"/>
        <w:ind w:firstLine="640"/>
        <w:jc w:val="both"/>
        <w:outlineLvl w:val="2"/>
      </w:pPr>
      <w:r>
        <w:rPr>
          <w:rFonts w:ascii="黑体" w:hAnsi="黑体" w:eastAsia="黑体"/>
          <w:sz w:val="32"/>
        </w:rPr>
        <w:t>一、主要职能</w:t>
      </w:r>
    </w:p>
    <w:p w14:paraId="3F744ABA">
      <w:pPr>
        <w:spacing w:line="580" w:lineRule="exact"/>
        <w:ind w:firstLine="640"/>
        <w:jc w:val="both"/>
      </w:pPr>
      <w:r>
        <w:rPr>
          <w:rFonts w:ascii="仿宋_GB2312" w:hAnsi="仿宋_GB2312" w:eastAsia="仿宋_GB2312"/>
          <w:sz w:val="32"/>
        </w:rPr>
        <w:t>民丰县萨勒吾则克乡小学为民丰县教育局属下管理部门，萨勒吾则克乡小学由萨勒吾则克乡中心小学，萨勒吾则克乡祥和村小学组成。主要是开展教育教学工作，保证学生健康发展，负责乡教育工作任务，业务范围是义务教育阶段，具体承办小学教育、“义务教育学校标准化建设和均衡发展”、学校内开展校本培训、职称评定、教师资格认定、管理小学教育教学、安排计算机培训、学校思想政治工作、</w:t>
      </w:r>
      <w:r>
        <w:rPr>
          <w:rFonts w:hint="eastAsia" w:ascii="仿宋_GB2312" w:hAnsi="仿宋_GB2312" w:eastAsia="仿宋_GB2312"/>
          <w:sz w:val="32"/>
          <w:lang w:eastAsia="zh-CN"/>
        </w:rPr>
        <w:t>WW</w:t>
      </w:r>
      <w:r>
        <w:rPr>
          <w:rFonts w:ascii="仿宋_GB2312" w:hAnsi="仿宋_GB2312" w:eastAsia="仿宋_GB2312"/>
          <w:sz w:val="32"/>
        </w:rPr>
        <w:t>工作、党建工作、学校纪检等日常工作。</w:t>
      </w:r>
    </w:p>
    <w:p w14:paraId="78983526">
      <w:pPr>
        <w:spacing w:line="640" w:lineRule="exact"/>
        <w:ind w:firstLine="640"/>
        <w:jc w:val="both"/>
        <w:outlineLvl w:val="2"/>
      </w:pPr>
      <w:r>
        <w:rPr>
          <w:rFonts w:ascii="黑体" w:hAnsi="黑体" w:eastAsia="黑体"/>
          <w:sz w:val="32"/>
        </w:rPr>
        <w:t>二、机构设置及人员情况</w:t>
      </w:r>
    </w:p>
    <w:p w14:paraId="3E8CCA39">
      <w:pPr>
        <w:spacing w:line="580" w:lineRule="exact"/>
        <w:ind w:firstLine="640"/>
        <w:jc w:val="both"/>
      </w:pPr>
      <w:r>
        <w:rPr>
          <w:rFonts w:ascii="仿宋_GB2312" w:hAnsi="仿宋_GB2312" w:eastAsia="仿宋_GB2312"/>
          <w:sz w:val="32"/>
        </w:rPr>
        <w:t>民丰县萨勒吾则克乡中心小学2024年度，实有人数74人，其中：在职人员54人，减少2人；离休人员0人，增加0人；退休人员20人,增加1人。</w:t>
      </w:r>
    </w:p>
    <w:p w14:paraId="54F2B3A9">
      <w:pPr>
        <w:spacing w:line="580" w:lineRule="exact"/>
        <w:ind w:firstLine="640"/>
        <w:jc w:val="both"/>
      </w:pPr>
      <w:r>
        <w:rPr>
          <w:rFonts w:ascii="仿宋_GB2312" w:hAnsi="仿宋_GB2312" w:eastAsia="仿宋_GB2312"/>
          <w:sz w:val="32"/>
        </w:rPr>
        <w:t>民丰县萨勒吾则克乡中心小学无下属预算单位，下设7个科室，分别是：书记办公室（党建办）、校长办公室、教务室、德育办、校安办、少年活动中心、财务室。</w:t>
      </w:r>
    </w:p>
    <w:p w14:paraId="1EF59E49">
      <w:r>
        <w:br w:type="page"/>
      </w:r>
    </w:p>
    <w:p w14:paraId="65E1FD72">
      <w:pPr>
        <w:spacing w:line="240" w:lineRule="auto"/>
        <w:jc w:val="center"/>
        <w:outlineLvl w:val="1"/>
      </w:pPr>
      <w:r>
        <w:rPr>
          <w:rFonts w:ascii="黑体" w:hAnsi="黑体" w:eastAsia="黑体"/>
          <w:sz w:val="32"/>
        </w:rPr>
        <w:t>第二部分 部门决算情况说明</w:t>
      </w:r>
    </w:p>
    <w:p w14:paraId="38EB41DA">
      <w:pPr>
        <w:spacing w:line="640" w:lineRule="exact"/>
        <w:ind w:firstLine="640"/>
        <w:jc w:val="both"/>
        <w:outlineLvl w:val="2"/>
      </w:pPr>
      <w:r>
        <w:rPr>
          <w:rFonts w:ascii="黑体" w:hAnsi="黑体" w:eastAsia="黑体"/>
          <w:sz w:val="32"/>
        </w:rPr>
        <w:t>一、收入支出决算总体情况说明</w:t>
      </w:r>
    </w:p>
    <w:p w14:paraId="0067C056">
      <w:pPr>
        <w:spacing w:line="580" w:lineRule="exact"/>
        <w:ind w:firstLine="640"/>
        <w:jc w:val="both"/>
      </w:pPr>
      <w:r>
        <w:rPr>
          <w:rFonts w:ascii="仿宋_GB2312" w:hAnsi="仿宋_GB2312" w:eastAsia="仿宋_GB2312"/>
          <w:b/>
          <w:sz w:val="32"/>
        </w:rPr>
        <w:t>2024年度收入总计1,134.66万元，</w:t>
      </w:r>
      <w:r>
        <w:rPr>
          <w:rFonts w:ascii="仿宋_GB2312" w:hAnsi="仿宋_GB2312" w:eastAsia="仿宋_GB2312"/>
          <w:b w:val="0"/>
          <w:sz w:val="32"/>
        </w:rPr>
        <w:t>其中：本年收入合计1,134.66万元，使用非财政拨款结余（含专用结余）0.00万元，年初结转和结余0.00万元。</w:t>
      </w:r>
    </w:p>
    <w:p w14:paraId="5CB6742D">
      <w:pPr>
        <w:spacing w:line="580" w:lineRule="exact"/>
        <w:ind w:firstLine="640"/>
        <w:jc w:val="both"/>
      </w:pPr>
      <w:r>
        <w:rPr>
          <w:rFonts w:ascii="仿宋_GB2312" w:hAnsi="仿宋_GB2312" w:eastAsia="仿宋_GB2312"/>
          <w:b/>
          <w:sz w:val="32"/>
        </w:rPr>
        <w:t>2024年度支出总计1,134.66万元，</w:t>
      </w:r>
      <w:r>
        <w:rPr>
          <w:rFonts w:ascii="仿宋_GB2312" w:hAnsi="仿宋_GB2312" w:eastAsia="仿宋_GB2312"/>
          <w:b w:val="0"/>
          <w:sz w:val="32"/>
        </w:rPr>
        <w:t>其中：本年支出合计1,134.63万元，结余分配0.00万元，年末结转和结余0.03万元。</w:t>
      </w:r>
    </w:p>
    <w:p w14:paraId="16866BBC">
      <w:pPr>
        <w:spacing w:line="580" w:lineRule="exact"/>
        <w:ind w:firstLine="640"/>
        <w:jc w:val="both"/>
      </w:pPr>
      <w:r>
        <w:rPr>
          <w:rFonts w:ascii="仿宋_GB2312" w:hAnsi="仿宋_GB2312" w:eastAsia="仿宋_GB2312"/>
          <w:b w:val="0"/>
          <w:sz w:val="32"/>
        </w:rPr>
        <w:t>收入支出总体与上年相比，减少12.91万元，下降1.12%，主要原因是：本年减少保安人员和厨师人员工资等项目经费，导致相关经费减少。</w:t>
      </w:r>
    </w:p>
    <w:p w14:paraId="2366E92C">
      <w:pPr>
        <w:spacing w:line="640" w:lineRule="exact"/>
        <w:ind w:firstLine="640"/>
        <w:jc w:val="both"/>
        <w:outlineLvl w:val="2"/>
      </w:pPr>
      <w:r>
        <w:rPr>
          <w:rFonts w:ascii="黑体" w:hAnsi="黑体" w:eastAsia="黑体"/>
          <w:sz w:val="32"/>
        </w:rPr>
        <w:t>二、收入决算情况说明</w:t>
      </w:r>
    </w:p>
    <w:p w14:paraId="40E345B6">
      <w:pPr>
        <w:spacing w:line="580" w:lineRule="exact"/>
        <w:ind w:firstLine="640"/>
        <w:jc w:val="both"/>
      </w:pPr>
      <w:r>
        <w:rPr>
          <w:rFonts w:ascii="仿宋_GB2312" w:hAnsi="仿宋_GB2312" w:eastAsia="仿宋_GB2312"/>
          <w:b/>
          <w:sz w:val="32"/>
        </w:rPr>
        <w:t>本年收入1,134.66万元，</w:t>
      </w:r>
      <w:r>
        <w:rPr>
          <w:rFonts w:ascii="仿宋_GB2312" w:hAnsi="仿宋_GB2312" w:eastAsia="仿宋_GB2312"/>
          <w:b w:val="0"/>
          <w:sz w:val="32"/>
        </w:rPr>
        <w:t>其中：财政拨款收入1,134.59万元，占99.99%；上级补助收入0.00万元，占0.00%；事业收入0.00万元，占0.00%；经营收入0.00万元，占0.00%；附属单位上缴收入0.00万元，占0.00%；其他收入0.06万元，占0.005%。</w:t>
      </w:r>
    </w:p>
    <w:p w14:paraId="2CE3E133">
      <w:pPr>
        <w:spacing w:line="640" w:lineRule="exact"/>
        <w:ind w:firstLine="640"/>
        <w:jc w:val="both"/>
        <w:outlineLvl w:val="2"/>
      </w:pPr>
      <w:r>
        <w:rPr>
          <w:rFonts w:ascii="黑体" w:hAnsi="黑体" w:eastAsia="黑体"/>
          <w:sz w:val="32"/>
        </w:rPr>
        <w:t>三、支出决算情况说明</w:t>
      </w:r>
    </w:p>
    <w:p w14:paraId="35982155">
      <w:pPr>
        <w:spacing w:line="580" w:lineRule="exact"/>
        <w:ind w:firstLine="640"/>
        <w:jc w:val="both"/>
      </w:pPr>
      <w:r>
        <w:rPr>
          <w:rFonts w:ascii="仿宋_GB2312" w:hAnsi="仿宋_GB2312" w:eastAsia="仿宋_GB2312"/>
          <w:b/>
          <w:sz w:val="32"/>
        </w:rPr>
        <w:t>本年支出1,134.63万元，</w:t>
      </w:r>
      <w:r>
        <w:rPr>
          <w:rFonts w:ascii="仿宋_GB2312" w:hAnsi="仿宋_GB2312" w:eastAsia="仿宋_GB2312"/>
          <w:b w:val="0"/>
          <w:sz w:val="32"/>
        </w:rPr>
        <w:t>其中：基本支出1,060.30万元，占93.45%；项目支出74.33万元，占6.55%；上缴上级支出0.00万元，占0.00%；经营支出0.00万元，占0.00%；对附属单位补助支出0.00万元，占0.00%。</w:t>
      </w:r>
    </w:p>
    <w:p w14:paraId="65A5D6F3">
      <w:pPr>
        <w:spacing w:line="640" w:lineRule="exact"/>
        <w:ind w:firstLine="640"/>
        <w:jc w:val="both"/>
        <w:outlineLvl w:val="2"/>
      </w:pPr>
      <w:r>
        <w:rPr>
          <w:rFonts w:ascii="黑体" w:hAnsi="黑体" w:eastAsia="黑体"/>
          <w:sz w:val="32"/>
        </w:rPr>
        <w:t>四、财政拨款收入支出决算总体情况说明</w:t>
      </w:r>
    </w:p>
    <w:p w14:paraId="54EFE34A">
      <w:pPr>
        <w:spacing w:line="580" w:lineRule="exact"/>
        <w:ind w:firstLine="640"/>
        <w:jc w:val="both"/>
      </w:pPr>
      <w:r>
        <w:rPr>
          <w:rFonts w:ascii="仿宋_GB2312" w:hAnsi="仿宋_GB2312" w:eastAsia="仿宋_GB2312"/>
          <w:b/>
          <w:sz w:val="32"/>
        </w:rPr>
        <w:t>2024年度财政拨款收入总计1,134.59万元，</w:t>
      </w:r>
      <w:r>
        <w:rPr>
          <w:rFonts w:ascii="仿宋_GB2312" w:hAnsi="仿宋_GB2312" w:eastAsia="仿宋_GB2312"/>
          <w:b w:val="0"/>
          <w:sz w:val="32"/>
        </w:rPr>
        <w:t>其中：年初财政拨款结转和结余0.00万元，本年财政拨款收入1,134.59万元。</w:t>
      </w:r>
      <w:r>
        <w:rPr>
          <w:rFonts w:ascii="仿宋_GB2312" w:hAnsi="仿宋_GB2312" w:eastAsia="仿宋_GB2312"/>
          <w:b/>
          <w:sz w:val="32"/>
        </w:rPr>
        <w:t>财政拨款支出总计1,134.59万元，</w:t>
      </w:r>
      <w:r>
        <w:rPr>
          <w:rFonts w:ascii="仿宋_GB2312" w:hAnsi="仿宋_GB2312" w:eastAsia="仿宋_GB2312"/>
          <w:b w:val="0"/>
          <w:sz w:val="32"/>
        </w:rPr>
        <w:t>其中：年末财政拨款结转和结余0.00万元，本年财政拨款支出1,134.59万元。</w:t>
      </w:r>
    </w:p>
    <w:p w14:paraId="1194D20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减少12.96万元，下降1.13%，主要原因是：本年减少保安人员和厨师人员工资等项目经费，导致相关经费减少。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年初预算数1,214.91万元，决算数1,134.59万元，预决算差异率-6.61%，主要原因是：本年在职人员减少，年中调减人员经费，导致预决算存在差异。</w:t>
      </w:r>
    </w:p>
    <w:p w14:paraId="0AF21FE9">
      <w:pPr>
        <w:spacing w:line="640" w:lineRule="exact"/>
        <w:ind w:firstLine="640"/>
        <w:jc w:val="both"/>
        <w:outlineLvl w:val="2"/>
      </w:pPr>
      <w:r>
        <w:rPr>
          <w:rFonts w:ascii="黑体" w:hAnsi="黑体" w:eastAsia="黑体"/>
          <w:sz w:val="32"/>
        </w:rPr>
        <w:t>五、一般公共预算财政拨款支出决算情况说明</w:t>
      </w:r>
    </w:p>
    <w:p w14:paraId="7CDB8EA9">
      <w:pPr>
        <w:spacing w:line="640" w:lineRule="exact"/>
        <w:ind w:firstLine="640"/>
        <w:jc w:val="both"/>
        <w:outlineLvl w:val="3"/>
      </w:pPr>
      <w:r>
        <w:rPr>
          <w:rFonts w:ascii="楷体_GB2312" w:hAnsi="楷体_GB2312" w:eastAsia="楷体_GB2312"/>
          <w:b/>
          <w:sz w:val="32"/>
        </w:rPr>
        <w:t>（一）一般公共预算财政拨款支出决算总体情况</w:t>
      </w:r>
    </w:p>
    <w:p w14:paraId="4C145E68">
      <w:pPr>
        <w:spacing w:line="580" w:lineRule="exact"/>
        <w:ind w:firstLine="640"/>
        <w:jc w:val="both"/>
      </w:pPr>
      <w:r>
        <w:rPr>
          <w:rFonts w:ascii="仿宋_GB2312" w:hAnsi="仿宋_GB2312" w:eastAsia="仿宋_GB2312"/>
          <w:b/>
          <w:sz w:val="32"/>
        </w:rPr>
        <w:t>2024年度一般公共预算财政拨款支出1,133.60万元，</w:t>
      </w:r>
      <w:r>
        <w:rPr>
          <w:rFonts w:ascii="仿宋_GB2312" w:hAnsi="仿宋_GB2312" w:eastAsia="仿宋_GB2312"/>
          <w:b w:val="0"/>
          <w:sz w:val="32"/>
        </w:rPr>
        <w:t>占本年支出合计的99.91%。</w:t>
      </w:r>
      <w:r>
        <w:rPr>
          <w:rFonts w:ascii="仿宋_GB2312" w:hAnsi="仿宋_GB2312" w:eastAsia="仿宋_GB2312"/>
          <w:b/>
          <w:sz w:val="32"/>
        </w:rPr>
        <w:t>与上年相比，</w:t>
      </w:r>
      <w:r>
        <w:rPr>
          <w:rFonts w:ascii="仿宋_GB2312" w:hAnsi="仿宋_GB2312" w:eastAsia="仿宋_GB2312"/>
          <w:b w:val="0"/>
          <w:sz w:val="32"/>
        </w:rPr>
        <w:t>减少10.41万元，下降0.91%，主要原因是：本年减少保安人员和厨师人员工资等项目经费，导致相关经费减少。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年初预算数1,214.91万元，决算数1,133.60万元，预决算差异率-6.69%，主要原因是：本年在职人员减少，年中调减人员经费，导致预决算存在差异。</w:t>
      </w:r>
    </w:p>
    <w:p w14:paraId="1574ED9E">
      <w:pPr>
        <w:spacing w:line="640" w:lineRule="exact"/>
        <w:ind w:firstLine="640"/>
        <w:jc w:val="both"/>
        <w:outlineLvl w:val="3"/>
      </w:pPr>
      <w:r>
        <w:rPr>
          <w:rFonts w:ascii="楷体_GB2312" w:hAnsi="楷体_GB2312" w:eastAsia="楷体_GB2312"/>
          <w:b/>
          <w:sz w:val="32"/>
        </w:rPr>
        <w:t>（二）一般公共预算财政拨款支出决算结构情况</w:t>
      </w:r>
    </w:p>
    <w:p w14:paraId="78BCCD40">
      <w:pPr>
        <w:spacing w:line="580" w:lineRule="exact"/>
        <w:ind w:firstLine="640"/>
        <w:jc w:val="both"/>
      </w:pPr>
      <w:r>
        <w:rPr>
          <w:rFonts w:ascii="仿宋_GB2312" w:hAnsi="仿宋_GB2312" w:eastAsia="仿宋_GB2312"/>
          <w:b w:val="0"/>
          <w:sz w:val="32"/>
        </w:rPr>
        <w:t>1.教育支出(类)1,133.60万元,占100.00%。</w:t>
      </w:r>
    </w:p>
    <w:p w14:paraId="49E45972">
      <w:pPr>
        <w:spacing w:line="640" w:lineRule="exact"/>
        <w:ind w:firstLine="640"/>
        <w:jc w:val="both"/>
        <w:outlineLvl w:val="3"/>
      </w:pPr>
      <w:r>
        <w:rPr>
          <w:rFonts w:ascii="楷体_GB2312" w:hAnsi="楷体_GB2312" w:eastAsia="楷体_GB2312"/>
          <w:b/>
          <w:sz w:val="32"/>
        </w:rPr>
        <w:t>（三）一般公共预算财政拨款支出决算具体情况</w:t>
      </w:r>
    </w:p>
    <w:p w14:paraId="419E8007">
      <w:pPr>
        <w:spacing w:line="580" w:lineRule="exact"/>
        <w:ind w:firstLine="640"/>
        <w:jc w:val="both"/>
      </w:pPr>
      <w:r>
        <w:rPr>
          <w:rFonts w:ascii="仿宋_GB2312" w:hAnsi="仿宋_GB2312" w:eastAsia="仿宋_GB2312"/>
          <w:b w:val="0"/>
          <w:sz w:val="32"/>
        </w:rPr>
        <w:t>1.教育支出(类)普通教育(款)小学教育(项):支出决算数为1,133.60万元，比上年决算减少9.39万元，下降0.82%,主要原因是：本年减少保安人员和厨师人员工资等项目经费，导致相关经费减少。</w:t>
      </w:r>
    </w:p>
    <w:p w14:paraId="6A11EE13">
      <w:pPr>
        <w:spacing w:line="580" w:lineRule="exact"/>
        <w:ind w:firstLine="640"/>
        <w:jc w:val="both"/>
      </w:pPr>
      <w:r>
        <w:rPr>
          <w:rFonts w:ascii="仿宋_GB2312" w:hAnsi="仿宋_GB2312" w:eastAsia="仿宋_GB2312"/>
          <w:b w:val="0"/>
          <w:sz w:val="32"/>
        </w:rPr>
        <w:t>2.教育支出(类)普通教育(款)其他普通教育支出(项):支出决算数为0.00万元，比上年决算减少1.02万元，下降100.00%,主要原因是：本年减少特殊教育公用经费，导致相关经费减少。</w:t>
      </w:r>
    </w:p>
    <w:p w14:paraId="7A3B5890">
      <w:pPr>
        <w:spacing w:line="640" w:lineRule="exact"/>
        <w:ind w:firstLine="640"/>
        <w:jc w:val="both"/>
        <w:outlineLvl w:val="2"/>
      </w:pPr>
      <w:r>
        <w:rPr>
          <w:rFonts w:ascii="黑体" w:hAnsi="黑体" w:eastAsia="黑体"/>
          <w:sz w:val="32"/>
        </w:rPr>
        <w:t>六、一般公共预算财政拨款基本支出决算情况说明</w:t>
      </w:r>
    </w:p>
    <w:p w14:paraId="4E7F489E">
      <w:pPr>
        <w:spacing w:line="580" w:lineRule="exact"/>
        <w:ind w:firstLine="640"/>
        <w:jc w:val="both"/>
      </w:pPr>
      <w:r>
        <w:rPr>
          <w:rFonts w:ascii="仿宋_GB2312" w:hAnsi="仿宋_GB2312" w:eastAsia="仿宋_GB2312"/>
          <w:b w:val="0"/>
          <w:sz w:val="32"/>
        </w:rPr>
        <w:t>2024年度一般公共预算财政拨款基本支出1,060.27万元，其中：</w:t>
      </w:r>
      <w:r>
        <w:rPr>
          <w:rFonts w:ascii="仿宋_GB2312" w:hAnsi="仿宋_GB2312" w:eastAsia="仿宋_GB2312"/>
          <w:b/>
          <w:sz w:val="32"/>
        </w:rPr>
        <w:t>人员经费1,060.27万元，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41808F2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3A9121C">
      <w:pPr>
        <w:spacing w:line="640" w:lineRule="exact"/>
        <w:ind w:firstLine="640"/>
        <w:jc w:val="both"/>
        <w:outlineLvl w:val="2"/>
      </w:pPr>
      <w:r>
        <w:rPr>
          <w:rFonts w:ascii="黑体" w:hAnsi="黑体" w:eastAsia="黑体"/>
          <w:sz w:val="32"/>
        </w:rPr>
        <w:t>七、政府性基金预算财政拨款收入支出决算情况说明</w:t>
      </w:r>
    </w:p>
    <w:p w14:paraId="2B21A478">
      <w:pPr>
        <w:spacing w:line="580" w:lineRule="exact"/>
        <w:ind w:firstLine="640"/>
        <w:jc w:val="both"/>
      </w:pPr>
      <w:r>
        <w:rPr>
          <w:rFonts w:ascii="仿宋_GB2312" w:hAnsi="仿宋_GB2312" w:eastAsia="仿宋_GB2312"/>
          <w:b/>
          <w:sz w:val="32"/>
        </w:rPr>
        <w:t>2024年度政府性基金预算财政拨款收入总计1.00万元，</w:t>
      </w:r>
      <w:r>
        <w:rPr>
          <w:rFonts w:ascii="仿宋_GB2312" w:hAnsi="仿宋_GB2312" w:eastAsia="仿宋_GB2312"/>
          <w:b w:val="0"/>
          <w:sz w:val="32"/>
        </w:rPr>
        <w:t>其中：年初结转和结余0.00万元，本年收入1.00万元。</w:t>
      </w:r>
      <w:r>
        <w:rPr>
          <w:rFonts w:ascii="仿宋_GB2312" w:hAnsi="仿宋_GB2312" w:eastAsia="仿宋_GB2312"/>
          <w:b/>
          <w:sz w:val="32"/>
        </w:rPr>
        <w:t>政府性基金预算财政拨款支出总计1.00万元，</w:t>
      </w:r>
      <w:r>
        <w:rPr>
          <w:rFonts w:ascii="仿宋_GB2312" w:hAnsi="仿宋_GB2312" w:eastAsia="仿宋_GB2312"/>
          <w:b w:val="0"/>
          <w:sz w:val="32"/>
        </w:rPr>
        <w:t>其中：年末结转和结余0.00万元，本年支出1.00万元。</w:t>
      </w:r>
    </w:p>
    <w:p w14:paraId="6C1367F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减少2.54万元，下降71.75%，主要原因是：本年减少乡村少年宫经费，导致相关经费减少。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年初预算数0.00万元，决算数1.00万元，预决算差异率100.00%，主要原因是：年中追加少年宫经费，导致预决算存在差异。</w:t>
      </w:r>
    </w:p>
    <w:p w14:paraId="347F00D8">
      <w:pPr>
        <w:spacing w:line="580" w:lineRule="exact"/>
        <w:ind w:firstLine="640"/>
        <w:jc w:val="both"/>
      </w:pPr>
      <w:r>
        <w:rPr>
          <w:rFonts w:ascii="仿宋_GB2312" w:hAnsi="仿宋_GB2312" w:eastAsia="仿宋_GB2312"/>
          <w:b w:val="0"/>
          <w:sz w:val="32"/>
        </w:rPr>
        <w:t>政府性基金预算财政拨款支出1.00万元。</w:t>
      </w:r>
    </w:p>
    <w:p w14:paraId="5B44F75E">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1.其他支出(类)彩票公益金安排的支出(款)用于教育事业的彩票公益金支出(项):支出决算数为1.00万元，比上年决算减少2.54万元，下降71.75%,主要原因是：本年减少乡村少年宫经费，导致相关经费减少。</w:t>
      </w:r>
    </w:p>
    <w:p w14:paraId="4B253AAC">
      <w:pPr>
        <w:spacing w:line="640" w:lineRule="exact"/>
        <w:ind w:firstLine="640"/>
        <w:jc w:val="both"/>
        <w:outlineLvl w:val="2"/>
      </w:pPr>
      <w:r>
        <w:rPr>
          <w:rFonts w:ascii="黑体" w:hAnsi="黑体" w:eastAsia="黑体"/>
          <w:sz w:val="32"/>
        </w:rPr>
        <w:t>八、国有资本经营预算财政拨款收入支出决算情况说明</w:t>
      </w:r>
    </w:p>
    <w:p w14:paraId="302E0AA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9044199">
      <w:pPr>
        <w:spacing w:line="640" w:lineRule="exact"/>
        <w:ind w:firstLine="640"/>
        <w:jc w:val="both"/>
        <w:outlineLvl w:val="2"/>
      </w:pPr>
      <w:r>
        <w:rPr>
          <w:rFonts w:ascii="黑体" w:hAnsi="黑体" w:eastAsia="黑体"/>
          <w:sz w:val="32"/>
        </w:rPr>
        <w:t>九、财政拨款“三公”经费支出决算情况说明</w:t>
      </w:r>
    </w:p>
    <w:p w14:paraId="341091E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6B701B1">
      <w:pPr>
        <w:spacing w:line="580" w:lineRule="exact"/>
        <w:ind w:firstLine="640"/>
        <w:jc w:val="both"/>
      </w:pPr>
      <w:r>
        <w:rPr>
          <w:rFonts w:ascii="仿宋_GB2312" w:hAnsi="仿宋_GB2312" w:eastAsia="仿宋_GB2312"/>
          <w:b/>
          <w:sz w:val="32"/>
        </w:rPr>
        <w:t>具体情况如下：</w:t>
      </w:r>
    </w:p>
    <w:p w14:paraId="0F69F72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791C6F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D3DE3F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873112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7092AAB">
      <w:pPr>
        <w:spacing w:line="640" w:lineRule="exact"/>
        <w:ind w:firstLine="640"/>
        <w:jc w:val="both"/>
        <w:outlineLvl w:val="2"/>
      </w:pPr>
      <w:r>
        <w:rPr>
          <w:rFonts w:ascii="黑体" w:hAnsi="黑体" w:eastAsia="黑体"/>
          <w:sz w:val="32"/>
        </w:rPr>
        <w:t>十、其他重要事项的情况说明</w:t>
      </w:r>
    </w:p>
    <w:p w14:paraId="4AE52C40">
      <w:pPr>
        <w:spacing w:line="640" w:lineRule="exact"/>
        <w:ind w:firstLine="640"/>
        <w:jc w:val="both"/>
        <w:outlineLvl w:val="3"/>
      </w:pPr>
      <w:r>
        <w:rPr>
          <w:rFonts w:ascii="楷体_GB2312" w:hAnsi="楷体_GB2312" w:eastAsia="楷体_GB2312"/>
          <w:b/>
          <w:sz w:val="32"/>
        </w:rPr>
        <w:t>（一）机关运行经费及公用经费支出情况</w:t>
      </w:r>
    </w:p>
    <w:p w14:paraId="63B1D225">
      <w:pPr>
        <w:spacing w:line="580" w:lineRule="exact"/>
        <w:ind w:firstLine="640"/>
        <w:jc w:val="both"/>
      </w:pPr>
      <w:r>
        <w:rPr>
          <w:rFonts w:ascii="仿宋_GB2312" w:hAnsi="仿宋_GB2312" w:eastAsia="仿宋_GB2312"/>
          <w:b w:val="0"/>
          <w:sz w:val="32"/>
        </w:rPr>
        <w:t>2024年度民丰县萨勒吾则克乡中心小学（事业单位）公用经费支出0.00万元，比上年增加0.00万元，增长0.00%，主要原因是：2023年与2024年均未安排公用经费支出。</w:t>
      </w:r>
    </w:p>
    <w:p w14:paraId="4B262176">
      <w:pPr>
        <w:spacing w:line="640" w:lineRule="exact"/>
        <w:ind w:firstLine="640"/>
        <w:jc w:val="both"/>
        <w:outlineLvl w:val="3"/>
      </w:pPr>
      <w:r>
        <w:rPr>
          <w:rFonts w:ascii="楷体_GB2312" w:hAnsi="楷体_GB2312" w:eastAsia="楷体_GB2312"/>
          <w:b/>
          <w:sz w:val="32"/>
        </w:rPr>
        <w:t>（二）政府采购情况</w:t>
      </w:r>
    </w:p>
    <w:p w14:paraId="4B0F66F2">
      <w:pPr>
        <w:spacing w:line="580" w:lineRule="exact"/>
        <w:ind w:firstLine="640"/>
        <w:jc w:val="both"/>
      </w:pPr>
      <w:r>
        <w:rPr>
          <w:rFonts w:ascii="仿宋_GB2312" w:hAnsi="仿宋_GB2312" w:eastAsia="仿宋_GB2312"/>
          <w:b w:val="0"/>
          <w:sz w:val="32"/>
        </w:rPr>
        <w:t>2024年度政府采购支出总额11.67万元，其中：政府采购货物支出7.25万元、政府采购工程支出0.00万元、政府采购服务支出4.41万元。</w:t>
      </w:r>
    </w:p>
    <w:p w14:paraId="633C620B">
      <w:pPr>
        <w:spacing w:line="580" w:lineRule="exact"/>
        <w:ind w:firstLine="640"/>
        <w:jc w:val="both"/>
      </w:pPr>
      <w:r>
        <w:rPr>
          <w:rFonts w:ascii="仿宋_GB2312" w:hAnsi="仿宋_GB2312" w:eastAsia="仿宋_GB2312"/>
          <w:b w:val="0"/>
          <w:sz w:val="32"/>
        </w:rPr>
        <w:t>授予中小企业合同金额11.67万元，占政府采购支出总额的100.00%，其中：授予小微企业合同金额11.67万元，占政府采购支出总额的100.00%。</w:t>
      </w:r>
    </w:p>
    <w:p w14:paraId="164C0739">
      <w:pPr>
        <w:spacing w:line="640" w:lineRule="exact"/>
        <w:ind w:firstLine="640"/>
        <w:jc w:val="both"/>
        <w:outlineLvl w:val="3"/>
      </w:pPr>
      <w:r>
        <w:rPr>
          <w:rFonts w:ascii="楷体_GB2312" w:hAnsi="楷体_GB2312" w:eastAsia="楷体_GB2312"/>
          <w:b/>
          <w:sz w:val="32"/>
        </w:rPr>
        <w:t>（三）国有资产占用情况说明</w:t>
      </w:r>
    </w:p>
    <w:p w14:paraId="6298F5D3">
      <w:pPr>
        <w:spacing w:line="580" w:lineRule="exact"/>
        <w:ind w:firstLine="640"/>
        <w:jc w:val="both"/>
      </w:pPr>
      <w:r>
        <w:rPr>
          <w:rFonts w:ascii="仿宋_GB2312" w:hAnsi="仿宋_GB2312" w:eastAsia="仿宋_GB2312"/>
          <w:b w:val="0"/>
          <w:sz w:val="32"/>
        </w:rPr>
        <w:t>截至2024年12月31日，房屋2,376.00平方米，价值99.93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852C1FD">
      <w:pPr>
        <w:spacing w:line="640" w:lineRule="exact"/>
        <w:ind w:firstLine="640"/>
        <w:jc w:val="both"/>
        <w:outlineLvl w:val="2"/>
      </w:pPr>
      <w:r>
        <w:rPr>
          <w:rFonts w:ascii="黑体" w:hAnsi="黑体" w:eastAsia="黑体"/>
          <w:sz w:val="32"/>
        </w:rPr>
        <w:t>十一、预算绩效的情况说明</w:t>
      </w:r>
    </w:p>
    <w:p w14:paraId="203531D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1,134.66万元，实际执行总额1,134.63万元；预算绩效评价项目5个，全年预算数9.94万元，全年执行数1.29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eastAsia="仿宋_GB2312"/>
          <w:b w:val="0"/>
          <w:sz w:val="32"/>
          <w:lang w:eastAsia="zh-CN"/>
        </w:rPr>
        <w:t>有效</w:t>
      </w:r>
      <w:r>
        <w:rPr>
          <w:rFonts w:ascii="仿宋_GB2312" w:hAnsi="仿宋_GB2312" w:eastAsia="仿宋_GB2312"/>
          <w:b w:val="0"/>
          <w:sz w:val="32"/>
        </w:rPr>
        <w:t>降低资金偏离政策目标的风险，提高了资金使用效益。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具体附整体支出绩效自评表，项目支出绩效自评表和评价报告。</w:t>
      </w:r>
    </w:p>
    <w:p w14:paraId="618CAB2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066F15A">
        <w:tblPrEx>
          <w:tblCellMar>
            <w:top w:w="0" w:type="dxa"/>
            <w:left w:w="108" w:type="dxa"/>
            <w:bottom w:w="0" w:type="dxa"/>
            <w:right w:w="108" w:type="dxa"/>
          </w:tblCellMar>
        </w:tblPrEx>
        <w:tc>
          <w:tcPr>
            <w:tcW w:w="8847" w:type="dxa"/>
            <w:gridSpan w:val="9"/>
            <w:vAlign w:val="center"/>
          </w:tcPr>
          <w:p w14:paraId="712A3AEF">
            <w:pPr>
              <w:jc w:val="center"/>
            </w:pPr>
            <w:r>
              <w:rPr>
                <w:rFonts w:ascii="宋体" w:hAnsi="宋体" w:eastAsia="宋体"/>
                <w:sz w:val="24"/>
              </w:rPr>
              <w:t>单位整体支出绩效自评表</w:t>
            </w:r>
          </w:p>
        </w:tc>
      </w:tr>
      <w:tr w14:paraId="1E3D6BD3">
        <w:tblPrEx>
          <w:tblCellMar>
            <w:top w:w="0" w:type="dxa"/>
            <w:left w:w="108" w:type="dxa"/>
            <w:bottom w:w="0" w:type="dxa"/>
            <w:right w:w="108" w:type="dxa"/>
          </w:tblCellMar>
        </w:tblPrEx>
        <w:tc>
          <w:tcPr>
            <w:tcW w:w="8847" w:type="dxa"/>
            <w:gridSpan w:val="9"/>
            <w:vAlign w:val="center"/>
          </w:tcPr>
          <w:p w14:paraId="3CFF50CC">
            <w:pPr>
              <w:jc w:val="center"/>
            </w:pPr>
            <w:r>
              <w:rPr>
                <w:rFonts w:ascii="宋体" w:hAnsi="宋体" w:eastAsia="宋体"/>
                <w:sz w:val="24"/>
              </w:rPr>
              <w:t>（2024年度）</w:t>
            </w:r>
          </w:p>
        </w:tc>
      </w:tr>
      <w:tr w14:paraId="77E67A8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F786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F5AD2B5">
            <w:pPr>
              <w:jc w:val="center"/>
            </w:pPr>
            <w:r>
              <w:rPr>
                <w:rFonts w:ascii="宋体" w:hAnsi="宋体" w:eastAsia="宋体"/>
                <w:sz w:val="16"/>
              </w:rPr>
              <w:t>民丰县萨勒吾则克乡中心小学</w:t>
            </w:r>
          </w:p>
        </w:tc>
      </w:tr>
      <w:tr w14:paraId="4EC3932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F1437">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6D3D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0592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464F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9E6B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5581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406D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9ED0A">
            <w:pPr>
              <w:jc w:val="center"/>
            </w:pPr>
            <w:r>
              <w:rPr>
                <w:rFonts w:ascii="宋体" w:hAnsi="宋体" w:eastAsia="宋体"/>
                <w:sz w:val="16"/>
              </w:rPr>
              <w:t>得分</w:t>
            </w:r>
          </w:p>
        </w:tc>
      </w:tr>
      <w:tr w14:paraId="42C2E7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0A98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6A1C9">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00D94">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823E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BB2C2">
            <w:pPr>
              <w:jc w:val="center"/>
            </w:pPr>
            <w:r>
              <w:rPr>
                <w:rFonts w:ascii="宋体" w:hAnsi="宋体" w:eastAsia="宋体"/>
                <w:sz w:val="16"/>
              </w:rPr>
              <w:t>73.33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EB904">
            <w:pPr>
              <w:jc w:val="center"/>
            </w:pPr>
            <w:r>
              <w:rPr>
                <w:rFonts w:ascii="宋体" w:hAnsi="宋体" w:eastAsia="宋体"/>
                <w:sz w:val="16"/>
              </w:rPr>
              <w:t>73.33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7CB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558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92CB4">
            <w:pPr>
              <w:jc w:val="center"/>
            </w:pPr>
            <w:r>
              <w:rPr>
                <w:rFonts w:ascii="宋体" w:hAnsi="宋体" w:eastAsia="宋体"/>
                <w:sz w:val="16"/>
              </w:rPr>
              <w:t>-</w:t>
            </w:r>
          </w:p>
        </w:tc>
      </w:tr>
      <w:tr w14:paraId="4955D4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1FB2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8CCA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8BF2D">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11F43">
            <w:pPr>
              <w:jc w:val="center"/>
            </w:pPr>
            <w:r>
              <w:rPr>
                <w:rFonts w:ascii="宋体" w:hAnsi="宋体" w:eastAsia="宋体"/>
                <w:sz w:val="16"/>
              </w:rPr>
              <w:t>1,214.91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93D1A">
            <w:pPr>
              <w:jc w:val="center"/>
            </w:pPr>
            <w:r>
              <w:rPr>
                <w:rFonts w:ascii="宋体" w:hAnsi="宋体" w:eastAsia="宋体"/>
                <w:sz w:val="16"/>
              </w:rPr>
              <w:t>1,060.33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6F247">
            <w:pPr>
              <w:jc w:val="center"/>
            </w:pPr>
            <w:r>
              <w:rPr>
                <w:rFonts w:ascii="宋体" w:hAnsi="宋体" w:eastAsia="宋体"/>
                <w:sz w:val="16"/>
              </w:rPr>
              <w:t>1,060.30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52C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4D4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F11EE">
            <w:pPr>
              <w:jc w:val="center"/>
            </w:pPr>
            <w:r>
              <w:rPr>
                <w:rFonts w:ascii="宋体" w:hAnsi="宋体" w:eastAsia="宋体"/>
                <w:sz w:val="16"/>
              </w:rPr>
              <w:t>-</w:t>
            </w:r>
          </w:p>
        </w:tc>
      </w:tr>
      <w:tr w14:paraId="1A49D4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607A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BD70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EC0EB">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8A0D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A09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F0B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C376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3E10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93DA2">
            <w:pPr>
              <w:jc w:val="center"/>
            </w:pPr>
            <w:r>
              <w:rPr>
                <w:rFonts w:ascii="宋体" w:hAnsi="宋体" w:eastAsia="宋体"/>
                <w:sz w:val="16"/>
              </w:rPr>
              <w:t>-</w:t>
            </w:r>
          </w:p>
        </w:tc>
      </w:tr>
      <w:tr w14:paraId="0CF0ED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608A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4A25B">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584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A368F">
            <w:pPr>
              <w:jc w:val="center"/>
            </w:pPr>
            <w:r>
              <w:rPr>
                <w:rFonts w:ascii="宋体" w:hAnsi="宋体" w:eastAsia="宋体"/>
                <w:sz w:val="16"/>
              </w:rPr>
              <w:t>1,214.91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C3FE0">
            <w:pPr>
              <w:jc w:val="center"/>
            </w:pPr>
            <w:r>
              <w:rPr>
                <w:rFonts w:ascii="宋体" w:hAnsi="宋体" w:eastAsia="宋体"/>
                <w:sz w:val="16"/>
              </w:rPr>
              <w:t>1,134.66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8F769">
            <w:pPr>
              <w:jc w:val="center"/>
            </w:pPr>
            <w:r>
              <w:rPr>
                <w:rFonts w:ascii="宋体" w:hAnsi="宋体" w:eastAsia="宋体"/>
                <w:sz w:val="16"/>
              </w:rPr>
              <w:t>1,134.63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B14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359D6">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E60E5">
            <w:pPr>
              <w:jc w:val="center"/>
            </w:pPr>
            <w:r>
              <w:rPr>
                <w:rFonts w:ascii="宋体" w:hAnsi="宋体" w:eastAsia="宋体"/>
                <w:sz w:val="16"/>
              </w:rPr>
              <w:t>10</w:t>
            </w:r>
          </w:p>
        </w:tc>
      </w:tr>
      <w:tr w14:paraId="38033F8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3B88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A401D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EE6A8D">
            <w:pPr>
              <w:jc w:val="center"/>
            </w:pPr>
            <w:r>
              <w:rPr>
                <w:rFonts w:ascii="宋体" w:hAnsi="宋体" w:eastAsia="宋体"/>
                <w:sz w:val="16"/>
              </w:rPr>
              <w:t>实际完成情况</w:t>
            </w:r>
          </w:p>
        </w:tc>
      </w:tr>
      <w:tr w14:paraId="7A2837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F82D8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5CAFA1">
            <w:pPr>
              <w:jc w:val="both"/>
            </w:pPr>
            <w:r>
              <w:rPr>
                <w:rFonts w:ascii="宋体" w:hAnsi="宋体" w:eastAsia="宋体"/>
                <w:sz w:val="16"/>
              </w:rPr>
              <w:t>目标1：正确贯彻执行党和国家的教育方针，政策，法规；</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目标2：维护学校的教学秩序，为学生创造良好的学习环境；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目标3：积极稳妥地推进教育改革，按教育规律办事，不断提高教育质量；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目标4：根据学校规模，设置学校管理机构，建立健全各项规章制度和岗位责任制；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目标5：坚持教书育人，服务育人，环境育人方针，加强对学生的思想品德教育，使学生的德智体全面发展；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目标6：抓好教师队伍建设，使每个教师都热心于教育事业；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目标7：做好安全防范，保证学生的人身安全。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004CF8">
            <w:pPr>
              <w:jc w:val="both"/>
            </w:pPr>
            <w:r>
              <w:rPr>
                <w:rFonts w:ascii="宋体" w:hAnsi="宋体" w:eastAsia="宋体"/>
                <w:sz w:val="16"/>
              </w:rPr>
              <w:t>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29FB7D2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FCFC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6D208">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E5CC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B58EC">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3B5C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72F0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AB561">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277AD">
            <w:pPr>
              <w:jc w:val="center"/>
            </w:pPr>
            <w:r>
              <w:rPr>
                <w:rFonts w:ascii="宋体" w:hAnsi="宋体" w:eastAsia="宋体"/>
                <w:sz w:val="16"/>
              </w:rPr>
              <w:t>得分</w:t>
            </w:r>
          </w:p>
        </w:tc>
      </w:tr>
      <w:tr w14:paraId="5B6F925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A872D">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2C768">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A96A7">
            <w:pPr>
              <w:jc w:val="center"/>
            </w:pPr>
            <w:r>
              <w:rPr>
                <w:rFonts w:ascii="宋体" w:hAnsi="宋体" w:eastAsia="宋体"/>
                <w:sz w:val="16"/>
              </w:rPr>
              <w:t>享受资助补助政策学生数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E245C">
            <w:pPr>
              <w:jc w:val="center"/>
            </w:pPr>
            <w:r>
              <w:rPr>
                <w:rFonts w:ascii="宋体" w:hAnsi="宋体" w:eastAsia="宋体"/>
                <w:sz w:val="16"/>
              </w:rPr>
              <w:t>&gt;=275人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35CA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D86C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30C95">
            <w:pPr>
              <w:jc w:val="center"/>
            </w:pPr>
            <w:r>
              <w:rPr>
                <w:rFonts w:ascii="宋体" w:hAnsi="宋体" w:eastAsia="宋体"/>
                <w:sz w:val="16"/>
              </w:rPr>
              <w:t>251人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9AD33">
            <w:pPr>
              <w:jc w:val="center"/>
            </w:pPr>
            <w:r>
              <w:rPr>
                <w:rFonts w:ascii="宋体" w:hAnsi="宋体" w:eastAsia="宋体"/>
                <w:sz w:val="16"/>
              </w:rPr>
              <w:t>27</w:t>
            </w:r>
          </w:p>
        </w:tc>
      </w:tr>
      <w:tr w14:paraId="0D0063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B7D3E">
            <w:pPr>
              <w:jc w:val="center"/>
            </w:pPr>
            <w:r>
              <w:rPr>
                <w:rFonts w:ascii="宋体" w:hAnsi="宋体" w:eastAsia="宋体"/>
                <w:sz w:val="16"/>
              </w:rPr>
              <w:t>社会效益</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DFFC9">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109AC">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37CE0">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5AD2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F6A0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B37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76BAF">
            <w:pPr>
              <w:jc w:val="center"/>
            </w:pPr>
            <w:r>
              <w:rPr>
                <w:rFonts w:ascii="宋体" w:hAnsi="宋体" w:eastAsia="宋体"/>
                <w:sz w:val="16"/>
              </w:rPr>
              <w:t>30</w:t>
            </w:r>
          </w:p>
        </w:tc>
      </w:tr>
      <w:tr w14:paraId="7FD320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55C2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27CFF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9D9AD">
            <w:pPr>
              <w:jc w:val="center"/>
            </w:pPr>
            <w:r>
              <w:rPr>
                <w:rFonts w:ascii="宋体" w:hAnsi="宋体" w:eastAsia="宋体"/>
                <w:sz w:val="16"/>
              </w:rPr>
              <w:t>入学率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E13B3">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0F42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4C27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227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703B7">
            <w:pPr>
              <w:jc w:val="center"/>
            </w:pPr>
            <w:r>
              <w:rPr>
                <w:rFonts w:ascii="宋体" w:hAnsi="宋体" w:eastAsia="宋体"/>
                <w:sz w:val="16"/>
              </w:rPr>
              <w:t>30</w:t>
            </w:r>
          </w:p>
        </w:tc>
      </w:tr>
    </w:tbl>
    <w:p w14:paraId="2C221B8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E964D1D">
        <w:tblPrEx>
          <w:tblCellMar>
            <w:top w:w="0" w:type="dxa"/>
            <w:left w:w="108" w:type="dxa"/>
            <w:bottom w:w="0" w:type="dxa"/>
            <w:right w:w="108" w:type="dxa"/>
          </w:tblCellMar>
        </w:tblPrEx>
        <w:tc>
          <w:tcPr>
            <w:tcW w:w="8847" w:type="dxa"/>
            <w:gridSpan w:val="9"/>
            <w:vAlign w:val="center"/>
          </w:tcPr>
          <w:p w14:paraId="466CB762">
            <w:pPr>
              <w:jc w:val="center"/>
            </w:pPr>
            <w:r>
              <w:rPr>
                <w:rFonts w:ascii="宋体" w:hAnsi="宋体" w:eastAsia="宋体"/>
                <w:sz w:val="24"/>
              </w:rPr>
              <w:t>项目支出绩效自评表</w:t>
            </w:r>
          </w:p>
        </w:tc>
      </w:tr>
      <w:tr w14:paraId="071A962A">
        <w:tblPrEx>
          <w:tblCellMar>
            <w:top w:w="0" w:type="dxa"/>
            <w:left w:w="108" w:type="dxa"/>
            <w:bottom w:w="0" w:type="dxa"/>
            <w:right w:w="108" w:type="dxa"/>
          </w:tblCellMar>
        </w:tblPrEx>
        <w:tc>
          <w:tcPr>
            <w:tcW w:w="8847" w:type="dxa"/>
            <w:gridSpan w:val="9"/>
            <w:vAlign w:val="center"/>
          </w:tcPr>
          <w:p w14:paraId="0EFA78F2">
            <w:pPr>
              <w:jc w:val="center"/>
            </w:pPr>
            <w:r>
              <w:rPr>
                <w:rFonts w:ascii="宋体" w:hAnsi="宋体" w:eastAsia="宋体"/>
                <w:sz w:val="24"/>
              </w:rPr>
              <w:t>(2024年度)</w:t>
            </w:r>
          </w:p>
        </w:tc>
      </w:tr>
      <w:tr w14:paraId="19E6196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FA32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DC137B3">
            <w:pPr>
              <w:jc w:val="center"/>
            </w:pPr>
            <w:r>
              <w:rPr>
                <w:rFonts w:ascii="宋体" w:hAnsi="宋体" w:eastAsia="宋体"/>
                <w:sz w:val="16"/>
              </w:rPr>
              <w:t>2023年城乡义务教育补助经费（中央直达资金）营养改善计划资金(结转)</w:t>
            </w:r>
          </w:p>
        </w:tc>
      </w:tr>
      <w:tr w14:paraId="52B516F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145F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406896">
            <w:pPr>
              <w:jc w:val="center"/>
            </w:pPr>
            <w:r>
              <w:rPr>
                <w:rFonts w:ascii="宋体" w:hAnsi="宋体" w:eastAsia="宋体"/>
                <w:sz w:val="16"/>
              </w:rPr>
              <w:t>民丰县萨勒吾则克乡中心小学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3150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FF862B">
            <w:pPr>
              <w:jc w:val="center"/>
            </w:pPr>
            <w:r>
              <w:rPr>
                <w:rFonts w:ascii="宋体" w:hAnsi="宋体" w:eastAsia="宋体"/>
                <w:sz w:val="16"/>
              </w:rPr>
              <w:t>民丰县萨勒吾则克乡中心小学</w:t>
            </w:r>
          </w:p>
        </w:tc>
      </w:tr>
      <w:tr w14:paraId="2E6373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BF32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5A7C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32DA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7029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D91D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BCEF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50B0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70AE7">
            <w:pPr>
              <w:jc w:val="center"/>
            </w:pPr>
            <w:r>
              <w:rPr>
                <w:rFonts w:ascii="宋体" w:hAnsi="宋体" w:eastAsia="宋体"/>
                <w:sz w:val="16"/>
              </w:rPr>
              <w:t>得分</w:t>
            </w:r>
          </w:p>
        </w:tc>
      </w:tr>
      <w:tr w14:paraId="38DCA7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39199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E95B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D737D">
            <w:pPr>
              <w:jc w:val="center"/>
            </w:pPr>
            <w:r>
              <w:rPr>
                <w:rFonts w:ascii="宋体" w:hAnsi="宋体" w:eastAsia="宋体"/>
                <w:sz w:val="16"/>
              </w:rPr>
              <w:t>5.09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073F1">
            <w:pPr>
              <w:jc w:val="center"/>
            </w:pPr>
            <w:r>
              <w:rPr>
                <w:rFonts w:ascii="宋体" w:hAnsi="宋体" w:eastAsia="宋体"/>
                <w:sz w:val="16"/>
              </w:rPr>
              <w:t>5.09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DC2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924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21B33">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CB783">
            <w:pPr>
              <w:jc w:val="center"/>
            </w:pPr>
            <w:r>
              <w:rPr>
                <w:rFonts w:ascii="宋体" w:hAnsi="宋体" w:eastAsia="宋体"/>
                <w:sz w:val="16"/>
              </w:rPr>
              <w:t>0.00分</w:t>
            </w:r>
          </w:p>
        </w:tc>
      </w:tr>
      <w:tr w14:paraId="552C8D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EB804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A2A1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AD8AB">
            <w:pPr>
              <w:jc w:val="center"/>
            </w:pPr>
            <w:r>
              <w:rPr>
                <w:rFonts w:ascii="宋体" w:hAnsi="宋体" w:eastAsia="宋体"/>
                <w:sz w:val="16"/>
              </w:rPr>
              <w:t>5.09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22EAF">
            <w:pPr>
              <w:jc w:val="center"/>
            </w:pPr>
            <w:r>
              <w:rPr>
                <w:rFonts w:ascii="宋体" w:hAnsi="宋体" w:eastAsia="宋体"/>
                <w:sz w:val="16"/>
              </w:rPr>
              <w:t>5.09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2D8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155F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F99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4B738">
            <w:pPr>
              <w:jc w:val="center"/>
            </w:pPr>
            <w:r>
              <w:rPr>
                <w:rFonts w:ascii="宋体" w:hAnsi="宋体" w:eastAsia="宋体"/>
                <w:sz w:val="16"/>
              </w:rPr>
              <w:t>—</w:t>
            </w:r>
          </w:p>
        </w:tc>
      </w:tr>
      <w:tr w14:paraId="6A9B26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CCE0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0803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67F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4EF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AC0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DBC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069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DEAA0">
            <w:pPr>
              <w:jc w:val="center"/>
            </w:pPr>
            <w:r>
              <w:rPr>
                <w:rFonts w:ascii="宋体" w:hAnsi="宋体" w:eastAsia="宋体"/>
                <w:sz w:val="16"/>
              </w:rPr>
              <w:t>—</w:t>
            </w:r>
          </w:p>
        </w:tc>
      </w:tr>
      <w:tr w14:paraId="72F703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558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83B6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08C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20F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B6B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0D2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A15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2AAE5">
            <w:pPr>
              <w:jc w:val="center"/>
            </w:pPr>
            <w:r>
              <w:rPr>
                <w:rFonts w:ascii="宋体" w:hAnsi="宋体" w:eastAsia="宋体"/>
                <w:sz w:val="16"/>
              </w:rPr>
              <w:t>—</w:t>
            </w:r>
          </w:p>
        </w:tc>
      </w:tr>
      <w:tr w14:paraId="37AFB4A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8BB1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ACD21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252F70">
            <w:pPr>
              <w:jc w:val="center"/>
            </w:pPr>
            <w:r>
              <w:rPr>
                <w:rFonts w:ascii="宋体" w:hAnsi="宋体" w:eastAsia="宋体"/>
                <w:sz w:val="16"/>
              </w:rPr>
              <w:t>实际完成情况</w:t>
            </w:r>
          </w:p>
        </w:tc>
      </w:tr>
      <w:tr w14:paraId="611F4D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329A3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A20095">
            <w:pPr>
              <w:jc w:val="both"/>
            </w:pPr>
            <w:r>
              <w:rPr>
                <w:rFonts w:ascii="宋体" w:hAnsi="宋体" w:eastAsia="宋体"/>
                <w:sz w:val="16"/>
              </w:rPr>
              <w:t>根据2023年城乡义务教育补助经费（中央直达资金）营养改善计划资金  和地财教</w:t>
            </w:r>
            <w:r>
              <w:rPr>
                <w:rFonts w:hint="eastAsia" w:ascii="宋体" w:hAnsi="宋体"/>
                <w:sz w:val="16"/>
                <w:lang w:eastAsia="zh-CN"/>
              </w:rPr>
              <w:t>〔2022〕70号</w:t>
            </w:r>
            <w:r>
              <w:rPr>
                <w:rFonts w:ascii="宋体" w:hAnsi="宋体" w:eastAsia="宋体"/>
                <w:sz w:val="16"/>
              </w:rPr>
              <w:t>文件实施本项目。项目实施内容：主要用于保障我县2所义务教育阶段小学的正常运转，学生人数275名。 通过项目的实施，有效保障学校正常运转，同时提供给师生</w:t>
            </w:r>
            <w:r>
              <w:rPr>
                <w:rFonts w:hint="eastAsia" w:ascii="宋体" w:hAnsi="宋体"/>
                <w:sz w:val="16"/>
                <w:lang w:eastAsia="zh-CN"/>
              </w:rPr>
              <w:t>暖和</w:t>
            </w:r>
            <w:r>
              <w:rPr>
                <w:rFonts w:ascii="宋体" w:hAnsi="宋体" w:eastAsia="宋体"/>
                <w:sz w:val="16"/>
              </w:rPr>
              <w:t>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DAD384">
            <w:pPr>
              <w:jc w:val="both"/>
            </w:pPr>
            <w:r>
              <w:rPr>
                <w:rFonts w:hint="eastAsia" w:ascii="宋体" w:hAnsi="宋体"/>
                <w:sz w:val="16"/>
                <w:lang w:eastAsia="zh-CN"/>
              </w:rPr>
              <w:t>截至</w:t>
            </w:r>
            <w:r>
              <w:rPr>
                <w:rFonts w:ascii="宋体" w:hAnsi="宋体" w:eastAsia="宋体"/>
                <w:sz w:val="16"/>
              </w:rPr>
              <w:t>2024年12月底，预算数1.07万元，执行0万元，执行率0%，未执行原因：截至目前，该项目未完成，该项目由本年资金先支付，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064FAC1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410C3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6111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3B88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4836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5028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36FF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54DD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0DB9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40EC0">
            <w:pPr>
              <w:jc w:val="center"/>
            </w:pPr>
            <w:r>
              <w:rPr>
                <w:rFonts w:ascii="宋体" w:hAnsi="宋体" w:eastAsia="宋体"/>
                <w:sz w:val="16"/>
              </w:rPr>
              <w:t>偏差原因分析及改进措施</w:t>
            </w:r>
          </w:p>
        </w:tc>
      </w:tr>
      <w:tr w14:paraId="218D1D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45CA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3D52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7F80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56FB7">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44B1E">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B7564">
            <w:pPr>
              <w:jc w:val="center"/>
            </w:pPr>
            <w:r>
              <w:rPr>
                <w:rFonts w:ascii="宋体" w:hAnsi="宋体" w:eastAsia="宋体"/>
                <w:sz w:val="16"/>
              </w:rPr>
              <w:t>=0所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77E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4826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09D54">
            <w:pPr>
              <w:jc w:val="center"/>
            </w:pPr>
            <w:r>
              <w:rPr>
                <w:rFonts w:ascii="宋体" w:hAnsi="宋体" w:eastAsia="宋体"/>
                <w:sz w:val="16"/>
              </w:rPr>
              <w:t>截至目前，该项目未完成，原因：该项目由本年资金先支付，若上级本年拨款不够才会考虑使用</w:t>
            </w:r>
            <w:r>
              <w:rPr>
                <w:rFonts w:hint="eastAsia" w:ascii="宋体" w:hAnsi="宋体"/>
                <w:sz w:val="16"/>
                <w:lang w:val="en-US" w:eastAsia="zh-CN"/>
              </w:rPr>
              <w:t>结转</w:t>
            </w:r>
            <w:r>
              <w:rPr>
                <w:rFonts w:ascii="宋体" w:hAnsi="宋体" w:eastAsia="宋体"/>
                <w:sz w:val="16"/>
              </w:rPr>
              <w:t>资金。</w:t>
            </w:r>
          </w:p>
        </w:tc>
      </w:tr>
      <w:tr w14:paraId="38D541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002C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3B2A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A48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E7671">
            <w:pPr>
              <w:jc w:val="center"/>
            </w:pPr>
            <w:r>
              <w:rPr>
                <w:rFonts w:ascii="宋体" w:hAnsi="宋体" w:eastAsia="宋体"/>
                <w:sz w:val="16"/>
              </w:rPr>
              <w:t>学生营养改善计划补助人数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8837D">
            <w:pPr>
              <w:jc w:val="center"/>
            </w:pPr>
            <w:r>
              <w:rPr>
                <w:rFonts w:ascii="宋体" w:hAnsi="宋体" w:eastAsia="宋体"/>
                <w:sz w:val="16"/>
              </w:rPr>
              <w:t>&gt;=275人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2054E">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F21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E813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3BE8B">
            <w:pPr>
              <w:jc w:val="center"/>
            </w:pPr>
            <w:r>
              <w:rPr>
                <w:rFonts w:ascii="宋体" w:hAnsi="宋体" w:eastAsia="宋体"/>
                <w:sz w:val="16"/>
              </w:rPr>
              <w:t>截至目前，该项目未完成，原因：该项目由本年资金先支付，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5CCDD3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B601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EC96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6357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73AF6">
            <w:pPr>
              <w:jc w:val="center"/>
            </w:pPr>
            <w:r>
              <w:rPr>
                <w:rFonts w:ascii="宋体" w:hAnsi="宋体" w:eastAsia="宋体"/>
                <w:sz w:val="16"/>
              </w:rPr>
              <w:t>学生营养改善享受</w:t>
            </w:r>
            <w:r>
              <w:rPr>
                <w:rFonts w:hint="eastAsia" w:ascii="宋体" w:hAnsi="宋体"/>
                <w:sz w:val="16"/>
                <w:lang w:eastAsia="zh-CN"/>
              </w:rPr>
              <w:t>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D6A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6776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318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F520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4420B">
            <w:pPr>
              <w:jc w:val="center"/>
            </w:pPr>
            <w:r>
              <w:rPr>
                <w:rFonts w:ascii="宋体" w:hAnsi="宋体" w:eastAsia="宋体"/>
                <w:sz w:val="16"/>
              </w:rPr>
              <w:t>截至目前，该项目未完成，原因：该项目由本年资金先支付，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5AA3DF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E3B2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E2468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D07B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90831">
            <w:pPr>
              <w:jc w:val="center"/>
            </w:pPr>
            <w:r>
              <w:rPr>
                <w:rFonts w:ascii="宋体" w:hAnsi="宋体" w:eastAsia="宋体"/>
                <w:sz w:val="16"/>
              </w:rPr>
              <w:t>资金按期拨付率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0C3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612D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81C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4B55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857BD">
            <w:pPr>
              <w:jc w:val="center"/>
            </w:pPr>
            <w:r>
              <w:rPr>
                <w:rFonts w:ascii="宋体" w:hAnsi="宋体" w:eastAsia="宋体"/>
                <w:sz w:val="16"/>
              </w:rPr>
              <w:t>截至目前，该项目未完成，原因：该项目由本年资金先支付，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4D2498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FC17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1FE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B74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F4D0C">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A0466">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B45FE">
            <w:pPr>
              <w:jc w:val="center"/>
            </w:pPr>
            <w:r>
              <w:rPr>
                <w:rFonts w:ascii="宋体" w:hAnsi="宋体" w:eastAsia="宋体"/>
                <w:sz w:val="16"/>
              </w:rPr>
              <w:t>=0年0月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C78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A3AB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0E7DD">
            <w:pPr>
              <w:jc w:val="center"/>
            </w:pPr>
            <w:r>
              <w:rPr>
                <w:rFonts w:ascii="宋体" w:hAnsi="宋体" w:eastAsia="宋体"/>
                <w:sz w:val="16"/>
              </w:rPr>
              <w:t>截至目前，该项目未完成，原因：该项目由本年资金先支付，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69B825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1E74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6EC7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4BC4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4E18E">
            <w:pPr>
              <w:jc w:val="center"/>
            </w:pPr>
            <w:r>
              <w:rPr>
                <w:rFonts w:ascii="宋体" w:hAnsi="宋体" w:eastAsia="宋体"/>
                <w:sz w:val="16"/>
              </w:rPr>
              <w:t>有效保障学校正常运转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F178D">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1F671">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61B6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B58E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47BB6">
            <w:pPr>
              <w:jc w:val="center"/>
            </w:pPr>
            <w:r>
              <w:rPr>
                <w:rFonts w:ascii="宋体" w:hAnsi="宋体" w:eastAsia="宋体"/>
                <w:sz w:val="16"/>
              </w:rPr>
              <w:t>截至目前，该项目未完成，原因：该项目由本年资金先支付，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190CFB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FE3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A64D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748C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800CA">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EB26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08C9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E47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E977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31214">
            <w:pPr>
              <w:jc w:val="center"/>
            </w:pPr>
            <w:r>
              <w:rPr>
                <w:rFonts w:ascii="宋体" w:hAnsi="宋体" w:eastAsia="宋体"/>
                <w:sz w:val="16"/>
              </w:rPr>
              <w:t>截至目前，该项目未完成，原因：该项目由本年资金先支付，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7355EA6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826D1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18A88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78B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3E07E">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EC6EDFC"/>
        </w:tc>
      </w:tr>
    </w:tbl>
    <w:p w14:paraId="2BA3DD2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5ED5027">
        <w:tc>
          <w:tcPr>
            <w:tcW w:w="8847" w:type="dxa"/>
            <w:gridSpan w:val="9"/>
            <w:vAlign w:val="center"/>
          </w:tcPr>
          <w:p w14:paraId="629223A4">
            <w:pPr>
              <w:jc w:val="center"/>
            </w:pPr>
            <w:r>
              <w:rPr>
                <w:rFonts w:ascii="宋体" w:hAnsi="宋体" w:eastAsia="宋体"/>
                <w:sz w:val="24"/>
              </w:rPr>
              <w:t>项目支出绩效自评表</w:t>
            </w:r>
          </w:p>
        </w:tc>
      </w:tr>
      <w:tr w14:paraId="180E1E3C">
        <w:tblPrEx>
          <w:tblCellMar>
            <w:top w:w="0" w:type="dxa"/>
            <w:left w:w="108" w:type="dxa"/>
            <w:bottom w:w="0" w:type="dxa"/>
            <w:right w:w="108" w:type="dxa"/>
          </w:tblCellMar>
        </w:tblPrEx>
        <w:tc>
          <w:tcPr>
            <w:tcW w:w="8847" w:type="dxa"/>
            <w:gridSpan w:val="9"/>
            <w:vAlign w:val="center"/>
          </w:tcPr>
          <w:p w14:paraId="02E21E39">
            <w:pPr>
              <w:jc w:val="center"/>
            </w:pPr>
            <w:r>
              <w:rPr>
                <w:rFonts w:ascii="宋体" w:hAnsi="宋体" w:eastAsia="宋体"/>
                <w:sz w:val="24"/>
              </w:rPr>
              <w:t>(2024年度)</w:t>
            </w:r>
          </w:p>
        </w:tc>
      </w:tr>
      <w:tr w14:paraId="5CE6A52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5A05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1199E0">
            <w:pPr>
              <w:jc w:val="center"/>
            </w:pPr>
            <w:r>
              <w:rPr>
                <w:rFonts w:ascii="宋体" w:hAnsi="宋体" w:eastAsia="宋体"/>
                <w:sz w:val="16"/>
              </w:rPr>
              <w:t>2023年城乡义务教育补助自治区直达资金（第二批） 公用经费(结转)</w:t>
            </w:r>
          </w:p>
        </w:tc>
      </w:tr>
      <w:tr w14:paraId="6A250E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8626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FE6B38">
            <w:pPr>
              <w:jc w:val="center"/>
            </w:pPr>
            <w:r>
              <w:rPr>
                <w:rFonts w:ascii="宋体" w:hAnsi="宋体" w:eastAsia="宋体"/>
                <w:sz w:val="16"/>
              </w:rPr>
              <w:t>民丰县萨勒吾则克乡中心小学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0FD9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DDAF52">
            <w:pPr>
              <w:jc w:val="center"/>
            </w:pPr>
            <w:r>
              <w:rPr>
                <w:rFonts w:ascii="宋体" w:hAnsi="宋体" w:eastAsia="宋体"/>
                <w:sz w:val="16"/>
              </w:rPr>
              <w:t>民丰县萨勒吾则克乡中心小学</w:t>
            </w:r>
          </w:p>
        </w:tc>
      </w:tr>
      <w:tr w14:paraId="544888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C017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F360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1D51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8251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D374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3CD0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7ABB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C23EA">
            <w:pPr>
              <w:jc w:val="center"/>
            </w:pPr>
            <w:r>
              <w:rPr>
                <w:rFonts w:ascii="宋体" w:hAnsi="宋体" w:eastAsia="宋体"/>
                <w:sz w:val="16"/>
              </w:rPr>
              <w:t>得分</w:t>
            </w:r>
          </w:p>
        </w:tc>
      </w:tr>
      <w:tr w14:paraId="53CBEE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E1701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8CFC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50443">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ADD4A">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E8849">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5B05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9AAF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F1E1D">
            <w:pPr>
              <w:jc w:val="center"/>
            </w:pPr>
            <w:r>
              <w:rPr>
                <w:rFonts w:ascii="宋体" w:hAnsi="宋体" w:eastAsia="宋体"/>
                <w:sz w:val="16"/>
              </w:rPr>
              <w:t>10.00分</w:t>
            </w:r>
          </w:p>
        </w:tc>
      </w:tr>
      <w:tr w14:paraId="68882E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C9A6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332E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578F3">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81ACE">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98F9B">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A85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687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B1A4E">
            <w:pPr>
              <w:jc w:val="center"/>
            </w:pPr>
            <w:r>
              <w:rPr>
                <w:rFonts w:ascii="宋体" w:hAnsi="宋体" w:eastAsia="宋体"/>
                <w:sz w:val="16"/>
              </w:rPr>
              <w:t>—</w:t>
            </w:r>
          </w:p>
        </w:tc>
      </w:tr>
      <w:tr w14:paraId="4F19BD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39B16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6719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ACF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5D7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AEB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ECE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6AB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7FF39">
            <w:pPr>
              <w:jc w:val="center"/>
            </w:pPr>
            <w:r>
              <w:rPr>
                <w:rFonts w:ascii="宋体" w:hAnsi="宋体" w:eastAsia="宋体"/>
                <w:sz w:val="16"/>
              </w:rPr>
              <w:t>—</w:t>
            </w:r>
          </w:p>
        </w:tc>
      </w:tr>
      <w:tr w14:paraId="16F9E0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49601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9014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EBC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9C5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B0A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E11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73A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24C42">
            <w:pPr>
              <w:jc w:val="center"/>
            </w:pPr>
            <w:r>
              <w:rPr>
                <w:rFonts w:ascii="宋体" w:hAnsi="宋体" w:eastAsia="宋体"/>
                <w:sz w:val="16"/>
              </w:rPr>
              <w:t>—</w:t>
            </w:r>
          </w:p>
        </w:tc>
      </w:tr>
      <w:tr w14:paraId="2D97DD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0E37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50D88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E6E6F1">
            <w:pPr>
              <w:jc w:val="center"/>
            </w:pPr>
            <w:r>
              <w:rPr>
                <w:rFonts w:ascii="宋体" w:hAnsi="宋体" w:eastAsia="宋体"/>
                <w:sz w:val="16"/>
              </w:rPr>
              <w:t>实际完成情况</w:t>
            </w:r>
          </w:p>
        </w:tc>
      </w:tr>
      <w:tr w14:paraId="218306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B0058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C3D9A3">
            <w:pPr>
              <w:jc w:val="both"/>
            </w:pPr>
            <w:r>
              <w:rPr>
                <w:rFonts w:ascii="宋体" w:hAnsi="宋体" w:eastAsia="宋体"/>
                <w:sz w:val="16"/>
              </w:rPr>
              <w:t>根据2023年城乡义务教育补助自治区直达资金（第二批） 公用经费  和地财教</w:t>
            </w:r>
            <w:r>
              <w:rPr>
                <w:rFonts w:hint="eastAsia" w:ascii="宋体" w:hAnsi="宋体"/>
                <w:sz w:val="16"/>
                <w:lang w:eastAsia="zh-CN"/>
              </w:rPr>
              <w:t>〔2023〕44号</w:t>
            </w:r>
            <w:r>
              <w:rPr>
                <w:rFonts w:ascii="宋体" w:hAnsi="宋体" w:eastAsia="宋体"/>
                <w:sz w:val="16"/>
              </w:rPr>
              <w:t>文件实施本项目。项目实施内容：主要用于保障我县2所义务教育阶段小学的正常运转，学生人数275名。 通过项目的实施，有效保障学校正常运转，同时提供给师生</w:t>
            </w:r>
            <w:r>
              <w:rPr>
                <w:rFonts w:hint="eastAsia" w:ascii="宋体" w:hAnsi="宋体"/>
                <w:sz w:val="16"/>
                <w:lang w:eastAsia="zh-CN"/>
              </w:rPr>
              <w:t>暖和</w:t>
            </w:r>
            <w:r>
              <w:rPr>
                <w:rFonts w:ascii="宋体" w:hAnsi="宋体" w:eastAsia="宋体"/>
                <w:sz w:val="16"/>
              </w:rPr>
              <w:t>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FEFA08">
            <w:pPr>
              <w:jc w:val="both"/>
            </w:pPr>
            <w:r>
              <w:rPr>
                <w:rFonts w:hint="eastAsia" w:ascii="宋体" w:hAnsi="宋体"/>
                <w:sz w:val="16"/>
                <w:lang w:eastAsia="zh-CN"/>
              </w:rPr>
              <w:t>截至</w:t>
            </w:r>
            <w:r>
              <w:rPr>
                <w:rFonts w:ascii="宋体" w:hAnsi="宋体" w:eastAsia="宋体"/>
                <w:sz w:val="16"/>
              </w:rPr>
              <w:t>2024年12月底，预算数1.23万元，执行1.23万元，执行率100%，已完成1.小学公用经费保障小学数量2所：2.公用经费补助学生人数：251人；3.保障学校正常运行。有效保障学校正常运转，同时提供给师生</w:t>
            </w:r>
            <w:r>
              <w:rPr>
                <w:rFonts w:hint="eastAsia" w:ascii="宋体" w:hAnsi="宋体"/>
                <w:sz w:val="16"/>
                <w:lang w:eastAsia="zh-CN"/>
              </w:rPr>
              <w:t>暖和</w:t>
            </w:r>
            <w:r>
              <w:rPr>
                <w:rFonts w:ascii="宋体" w:hAnsi="宋体" w:eastAsia="宋体"/>
                <w:sz w:val="16"/>
              </w:rPr>
              <w:t>的教学和学习环境。</w:t>
            </w:r>
          </w:p>
        </w:tc>
      </w:tr>
      <w:tr w14:paraId="5822945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64EE6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D3F6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CAF3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F596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D7CA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3B19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C2A5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87C3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762BC">
            <w:pPr>
              <w:jc w:val="center"/>
            </w:pPr>
            <w:r>
              <w:rPr>
                <w:rFonts w:ascii="宋体" w:hAnsi="宋体" w:eastAsia="宋体"/>
                <w:sz w:val="16"/>
              </w:rPr>
              <w:t>偏差原因分析及改进措施</w:t>
            </w:r>
          </w:p>
        </w:tc>
      </w:tr>
      <w:tr w14:paraId="3D8994D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BB02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E6BA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41DA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25C58">
            <w:pPr>
              <w:jc w:val="center"/>
            </w:pPr>
            <w:r>
              <w:rPr>
                <w:rFonts w:ascii="宋体" w:hAnsi="宋体" w:eastAsia="宋体"/>
                <w:sz w:val="16"/>
              </w:rPr>
              <w:t>保障小学数量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33542">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2DCD3">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539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903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2AE7F">
            <w:pPr>
              <w:jc w:val="center"/>
            </w:pPr>
          </w:p>
        </w:tc>
      </w:tr>
      <w:tr w14:paraId="132827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946E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DE94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DF46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3559A">
            <w:pPr>
              <w:jc w:val="center"/>
            </w:pPr>
            <w:r>
              <w:rPr>
                <w:rFonts w:ascii="宋体" w:hAnsi="宋体" w:eastAsia="宋体"/>
                <w:sz w:val="16"/>
              </w:rPr>
              <w:t>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8CB48">
            <w:pPr>
              <w:jc w:val="center"/>
            </w:pPr>
            <w:r>
              <w:rPr>
                <w:rFonts w:ascii="宋体" w:hAnsi="宋体" w:eastAsia="宋体"/>
                <w:sz w:val="16"/>
              </w:rPr>
              <w:t>&gt;=275人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0831F">
            <w:pPr>
              <w:jc w:val="center"/>
            </w:pPr>
            <w:r>
              <w:rPr>
                <w:rFonts w:ascii="宋体" w:hAnsi="宋体" w:eastAsia="宋体"/>
                <w:sz w:val="16"/>
              </w:rPr>
              <w:t>=251人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EE9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2CAEF">
            <w:pPr>
              <w:jc w:val="center"/>
            </w:pPr>
            <w:r>
              <w:rPr>
                <w:rFonts w:ascii="宋体" w:hAnsi="宋体" w:eastAsia="宋体"/>
                <w:sz w:val="16"/>
              </w:rPr>
              <w:t>7.82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06CBE">
            <w:pPr>
              <w:jc w:val="center"/>
            </w:pPr>
            <w:r>
              <w:rPr>
                <w:rFonts w:ascii="宋体" w:hAnsi="宋体" w:eastAsia="宋体"/>
                <w:sz w:val="16"/>
              </w:rPr>
              <w:t>偏差原因：人数按实际需求存在变动，学生数减少。改进措施：加强项目管理。</w:t>
            </w:r>
          </w:p>
        </w:tc>
      </w:tr>
      <w:tr w14:paraId="5E23CC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56F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903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0579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5D56D">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B2E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61C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299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843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5F196">
            <w:pPr>
              <w:jc w:val="center"/>
            </w:pPr>
          </w:p>
        </w:tc>
      </w:tr>
      <w:tr w14:paraId="62F771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A2EC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C62B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A7B1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DD19F">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51E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251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918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2BC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3D2F7">
            <w:pPr>
              <w:jc w:val="center"/>
            </w:pPr>
          </w:p>
        </w:tc>
      </w:tr>
      <w:tr w14:paraId="306316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918E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8F62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7AF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809FE">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761F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F530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340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2F8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74118">
            <w:pPr>
              <w:jc w:val="center"/>
            </w:pPr>
          </w:p>
        </w:tc>
      </w:tr>
      <w:tr w14:paraId="5CB8E5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A80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1512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F8B1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03607">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4316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1F4D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4FE4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4352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BAC0E">
            <w:pPr>
              <w:jc w:val="center"/>
            </w:pPr>
          </w:p>
        </w:tc>
      </w:tr>
      <w:tr w14:paraId="0EBEE6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79F5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0C71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7F37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23F4C">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60E8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504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09F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31C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84F4A">
            <w:pPr>
              <w:jc w:val="center"/>
            </w:pPr>
          </w:p>
        </w:tc>
      </w:tr>
      <w:tr w14:paraId="2D36F8B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3DF78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DBF15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D40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77FF0">
            <w:pPr>
              <w:jc w:val="center"/>
            </w:pPr>
            <w:r>
              <w:rPr>
                <w:rFonts w:ascii="宋体" w:hAnsi="宋体" w:eastAsia="宋体"/>
                <w:sz w:val="16"/>
              </w:rPr>
              <w:t>97.82分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3FAFA78"/>
        </w:tc>
      </w:tr>
    </w:tbl>
    <w:p w14:paraId="2C5365C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7B22AA2">
        <w:tblPrEx>
          <w:tblCellMar>
            <w:top w:w="0" w:type="dxa"/>
            <w:left w:w="108" w:type="dxa"/>
            <w:bottom w:w="0" w:type="dxa"/>
            <w:right w:w="108" w:type="dxa"/>
          </w:tblCellMar>
        </w:tblPrEx>
        <w:tc>
          <w:tcPr>
            <w:tcW w:w="8847" w:type="dxa"/>
            <w:gridSpan w:val="9"/>
            <w:vAlign w:val="center"/>
          </w:tcPr>
          <w:p w14:paraId="3E482EE4">
            <w:pPr>
              <w:jc w:val="center"/>
            </w:pPr>
            <w:r>
              <w:rPr>
                <w:rFonts w:ascii="宋体" w:hAnsi="宋体" w:eastAsia="宋体"/>
                <w:sz w:val="24"/>
              </w:rPr>
              <w:t>项目支出绩效自评表</w:t>
            </w:r>
          </w:p>
        </w:tc>
      </w:tr>
      <w:tr w14:paraId="4B3CD024">
        <w:tblPrEx>
          <w:tblCellMar>
            <w:top w:w="0" w:type="dxa"/>
            <w:left w:w="108" w:type="dxa"/>
            <w:bottom w:w="0" w:type="dxa"/>
            <w:right w:w="108" w:type="dxa"/>
          </w:tblCellMar>
        </w:tblPrEx>
        <w:tc>
          <w:tcPr>
            <w:tcW w:w="8847" w:type="dxa"/>
            <w:gridSpan w:val="9"/>
            <w:vAlign w:val="center"/>
          </w:tcPr>
          <w:p w14:paraId="4731135F">
            <w:pPr>
              <w:jc w:val="center"/>
            </w:pPr>
            <w:r>
              <w:rPr>
                <w:rFonts w:ascii="宋体" w:hAnsi="宋体" w:eastAsia="宋体"/>
                <w:sz w:val="24"/>
              </w:rPr>
              <w:t>(2024年度)</w:t>
            </w:r>
          </w:p>
        </w:tc>
      </w:tr>
      <w:tr w14:paraId="18C6D8D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8979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3F7F810">
            <w:pPr>
              <w:jc w:val="center"/>
            </w:pPr>
            <w:r>
              <w:rPr>
                <w:rFonts w:ascii="宋体" w:hAnsi="宋体" w:eastAsia="宋体"/>
                <w:sz w:val="16"/>
              </w:rPr>
              <w:t>2023年城乡义务教育补助自治区直达资金（第二批） 特教公用经费(结转)</w:t>
            </w:r>
          </w:p>
        </w:tc>
      </w:tr>
      <w:tr w14:paraId="48BC87A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C2A8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A8F914">
            <w:pPr>
              <w:jc w:val="center"/>
            </w:pPr>
            <w:r>
              <w:rPr>
                <w:rFonts w:ascii="宋体" w:hAnsi="宋体" w:eastAsia="宋体"/>
                <w:sz w:val="16"/>
              </w:rPr>
              <w:t>民丰县萨勒吾则克乡中心小学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32CA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72C037">
            <w:pPr>
              <w:jc w:val="center"/>
            </w:pPr>
            <w:r>
              <w:rPr>
                <w:rFonts w:ascii="宋体" w:hAnsi="宋体" w:eastAsia="宋体"/>
                <w:sz w:val="16"/>
              </w:rPr>
              <w:t>民丰县萨勒吾则克乡中心小学</w:t>
            </w:r>
          </w:p>
        </w:tc>
      </w:tr>
      <w:tr w14:paraId="707BA9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EB27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0148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B091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A575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24F2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1028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CF08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4DC09">
            <w:pPr>
              <w:jc w:val="center"/>
            </w:pPr>
            <w:r>
              <w:rPr>
                <w:rFonts w:ascii="宋体" w:hAnsi="宋体" w:eastAsia="宋体"/>
                <w:sz w:val="16"/>
              </w:rPr>
              <w:t>得分</w:t>
            </w:r>
          </w:p>
        </w:tc>
      </w:tr>
      <w:tr w14:paraId="296FEA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B5CF7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536A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CD048">
            <w:pPr>
              <w:jc w:val="center"/>
            </w:pPr>
            <w:r>
              <w:rPr>
                <w:rFonts w:ascii="宋体" w:hAnsi="宋体" w:eastAsia="宋体"/>
                <w:sz w:val="16"/>
              </w:rPr>
              <w:t>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039D4">
            <w:pPr>
              <w:jc w:val="center"/>
            </w:pPr>
            <w:r>
              <w:rPr>
                <w:rFonts w:ascii="宋体" w:hAnsi="宋体" w:eastAsia="宋体"/>
                <w:sz w:val="16"/>
              </w:rPr>
              <w:t>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5035A">
            <w:pPr>
              <w:jc w:val="center"/>
            </w:pPr>
            <w:r>
              <w:rPr>
                <w:rFonts w:ascii="宋体" w:hAnsi="宋体" w:eastAsia="宋体"/>
                <w:sz w:val="16"/>
              </w:rPr>
              <w:t>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A38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6F73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D8981">
            <w:pPr>
              <w:jc w:val="center"/>
            </w:pPr>
            <w:r>
              <w:rPr>
                <w:rFonts w:ascii="宋体" w:hAnsi="宋体" w:eastAsia="宋体"/>
                <w:sz w:val="16"/>
              </w:rPr>
              <w:t>10.00分</w:t>
            </w:r>
          </w:p>
        </w:tc>
      </w:tr>
      <w:tr w14:paraId="05D7F7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EE613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65D9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29898">
            <w:pPr>
              <w:jc w:val="center"/>
            </w:pPr>
            <w:r>
              <w:rPr>
                <w:rFonts w:ascii="宋体" w:hAnsi="宋体" w:eastAsia="宋体"/>
                <w:sz w:val="16"/>
              </w:rPr>
              <w:t>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7D6CD">
            <w:pPr>
              <w:jc w:val="center"/>
            </w:pPr>
            <w:r>
              <w:rPr>
                <w:rFonts w:ascii="宋体" w:hAnsi="宋体" w:eastAsia="宋体"/>
                <w:sz w:val="16"/>
              </w:rPr>
              <w:t>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1BD0E">
            <w:pPr>
              <w:jc w:val="center"/>
            </w:pPr>
            <w:r>
              <w:rPr>
                <w:rFonts w:ascii="宋体" w:hAnsi="宋体" w:eastAsia="宋体"/>
                <w:sz w:val="16"/>
              </w:rPr>
              <w:t>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48A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DB6B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864C5">
            <w:pPr>
              <w:jc w:val="center"/>
            </w:pPr>
            <w:r>
              <w:rPr>
                <w:rFonts w:ascii="宋体" w:hAnsi="宋体" w:eastAsia="宋体"/>
                <w:sz w:val="16"/>
              </w:rPr>
              <w:t>—</w:t>
            </w:r>
          </w:p>
        </w:tc>
      </w:tr>
      <w:tr w14:paraId="52884C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718DA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E1EB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B66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23A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2B3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E07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DBD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A48F0">
            <w:pPr>
              <w:jc w:val="center"/>
            </w:pPr>
            <w:r>
              <w:rPr>
                <w:rFonts w:ascii="宋体" w:hAnsi="宋体" w:eastAsia="宋体"/>
                <w:sz w:val="16"/>
              </w:rPr>
              <w:t>—</w:t>
            </w:r>
          </w:p>
        </w:tc>
      </w:tr>
      <w:tr w14:paraId="4F1D30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381AD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B906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EF1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F836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E1A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F3C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EA8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7F438">
            <w:pPr>
              <w:jc w:val="center"/>
            </w:pPr>
            <w:r>
              <w:rPr>
                <w:rFonts w:ascii="宋体" w:hAnsi="宋体" w:eastAsia="宋体"/>
                <w:sz w:val="16"/>
              </w:rPr>
              <w:t>—</w:t>
            </w:r>
          </w:p>
        </w:tc>
      </w:tr>
      <w:tr w14:paraId="67A3DEF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FE47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C3EFB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0F988F">
            <w:pPr>
              <w:jc w:val="center"/>
            </w:pPr>
            <w:r>
              <w:rPr>
                <w:rFonts w:ascii="宋体" w:hAnsi="宋体" w:eastAsia="宋体"/>
                <w:sz w:val="16"/>
              </w:rPr>
              <w:t>实际完成情况</w:t>
            </w:r>
          </w:p>
        </w:tc>
      </w:tr>
      <w:tr w14:paraId="676DC3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831C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1D4922">
            <w:pPr>
              <w:jc w:val="both"/>
            </w:pPr>
            <w:r>
              <w:rPr>
                <w:rFonts w:ascii="宋体" w:hAnsi="宋体" w:eastAsia="宋体"/>
                <w:sz w:val="16"/>
              </w:rPr>
              <w:t>根据2023年城乡义务教育补助自治区直达资金（第二批）特教公用经费  和地财教</w:t>
            </w:r>
            <w:r>
              <w:rPr>
                <w:rFonts w:hint="eastAsia" w:ascii="宋体" w:hAnsi="宋体"/>
                <w:sz w:val="16"/>
                <w:lang w:eastAsia="zh-CN"/>
              </w:rPr>
              <w:t>〔2023〕44号</w:t>
            </w:r>
            <w:r>
              <w:rPr>
                <w:rFonts w:ascii="宋体" w:hAnsi="宋体" w:eastAsia="宋体"/>
                <w:sz w:val="16"/>
              </w:rPr>
              <w:t>文件实施本项目。项目实施内容：主要用于保障我县2所义务教育阶段小学的正常运转，学生人数275名日常学习正常进行。 通过项目的实施，有效保障学校正常运转，同时提供给师生</w:t>
            </w:r>
            <w:r>
              <w:rPr>
                <w:rFonts w:hint="eastAsia" w:ascii="宋体" w:hAnsi="宋体"/>
                <w:sz w:val="16"/>
                <w:lang w:eastAsia="zh-CN"/>
              </w:rPr>
              <w:t>暖和</w:t>
            </w:r>
            <w:r>
              <w:rPr>
                <w:rFonts w:ascii="宋体" w:hAnsi="宋体" w:eastAsia="宋体"/>
                <w:sz w:val="16"/>
              </w:rPr>
              <w:t>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86B595">
            <w:pPr>
              <w:jc w:val="both"/>
            </w:pPr>
            <w:r>
              <w:rPr>
                <w:rFonts w:ascii="宋体" w:hAnsi="宋体" w:eastAsia="宋体"/>
                <w:sz w:val="16"/>
              </w:rPr>
              <w:t>截至目前，该项目已完成保障我县2所义务教育阶段小学的正常运转，学生人数251名，其中残疾学生1名，补助残疾学生。 通过项目的实施，有效保障学校正常运转，同时提供给学生</w:t>
            </w:r>
            <w:r>
              <w:rPr>
                <w:rFonts w:hint="eastAsia" w:ascii="宋体" w:hAnsi="宋体"/>
                <w:sz w:val="16"/>
                <w:lang w:eastAsia="zh-CN"/>
              </w:rPr>
              <w:t>暖和</w:t>
            </w:r>
            <w:r>
              <w:rPr>
                <w:rFonts w:ascii="宋体" w:hAnsi="宋体" w:eastAsia="宋体"/>
                <w:sz w:val="16"/>
              </w:rPr>
              <w:t>的教学和学习环境。</w:t>
            </w:r>
          </w:p>
        </w:tc>
      </w:tr>
      <w:tr w14:paraId="3227968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CDDF3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1407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55AB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6944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6660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0E5E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0F8C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EA37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2DA8C">
            <w:pPr>
              <w:jc w:val="center"/>
            </w:pPr>
            <w:r>
              <w:rPr>
                <w:rFonts w:ascii="宋体" w:hAnsi="宋体" w:eastAsia="宋体"/>
                <w:sz w:val="16"/>
              </w:rPr>
              <w:t>偏差原因分析及改进措施</w:t>
            </w:r>
          </w:p>
        </w:tc>
      </w:tr>
      <w:tr w14:paraId="4FB78F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F5D4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7975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5FE5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73048">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76E0B">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F00E0">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541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993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FD8FD">
            <w:pPr>
              <w:jc w:val="center"/>
            </w:pPr>
          </w:p>
        </w:tc>
      </w:tr>
      <w:tr w14:paraId="391E42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A198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75CB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EABE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0BC74">
            <w:pPr>
              <w:jc w:val="center"/>
            </w:pPr>
            <w:r>
              <w:rPr>
                <w:rFonts w:ascii="宋体" w:hAnsi="宋体" w:eastAsia="宋体"/>
                <w:sz w:val="16"/>
              </w:rPr>
              <w:t>保障学生人数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32906">
            <w:pPr>
              <w:jc w:val="center"/>
            </w:pPr>
            <w:r>
              <w:rPr>
                <w:rFonts w:ascii="宋体" w:hAnsi="宋体" w:eastAsia="宋体"/>
                <w:sz w:val="16"/>
              </w:rPr>
              <w:t>&gt;=275人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23D54">
            <w:pPr>
              <w:jc w:val="center"/>
            </w:pPr>
            <w:r>
              <w:rPr>
                <w:rFonts w:ascii="宋体" w:hAnsi="宋体" w:eastAsia="宋体"/>
                <w:sz w:val="16"/>
              </w:rPr>
              <w:t>=251人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931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77C28">
            <w:pPr>
              <w:jc w:val="center"/>
            </w:pPr>
            <w:r>
              <w:rPr>
                <w:rFonts w:ascii="宋体" w:hAnsi="宋体" w:eastAsia="宋体"/>
                <w:sz w:val="16"/>
              </w:rPr>
              <w:t>7.82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B9FB6">
            <w:pPr>
              <w:jc w:val="center"/>
            </w:pPr>
            <w:r>
              <w:rPr>
                <w:rFonts w:ascii="宋体" w:hAnsi="宋体" w:eastAsia="宋体"/>
                <w:sz w:val="16"/>
              </w:rPr>
              <w:t>偏差原因：人数按实际需求存在变动，学生数减少。改进措施：加强项目管理。</w:t>
            </w:r>
          </w:p>
        </w:tc>
      </w:tr>
      <w:tr w14:paraId="4DCFC8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4037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BAF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DD69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18F4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F02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759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68E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C84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9BFDE">
            <w:pPr>
              <w:jc w:val="center"/>
            </w:pPr>
          </w:p>
        </w:tc>
      </w:tr>
      <w:tr w14:paraId="5638DC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398A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6847B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DF00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EBFBB">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1E5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E20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097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06B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42845">
            <w:pPr>
              <w:jc w:val="center"/>
            </w:pPr>
          </w:p>
        </w:tc>
      </w:tr>
      <w:tr w14:paraId="634271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874F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6C89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EC44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81EB4">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4B3B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7F89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5A40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278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5EE3C">
            <w:pPr>
              <w:jc w:val="center"/>
            </w:pPr>
          </w:p>
        </w:tc>
      </w:tr>
      <w:tr w14:paraId="670C1A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2A99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8426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855F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18F26">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4010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913A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6A3B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345E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15B17">
            <w:pPr>
              <w:jc w:val="center"/>
            </w:pPr>
          </w:p>
        </w:tc>
      </w:tr>
      <w:tr w14:paraId="3AF95D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319A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66E2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6110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FDE24">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E572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4BE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D20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49F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CA1CF">
            <w:pPr>
              <w:jc w:val="center"/>
            </w:pPr>
          </w:p>
        </w:tc>
      </w:tr>
      <w:tr w14:paraId="2C37ECC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316D6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D6F76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3C1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47BE8">
            <w:pPr>
              <w:jc w:val="center"/>
            </w:pPr>
            <w:r>
              <w:rPr>
                <w:rFonts w:ascii="宋体" w:hAnsi="宋体" w:eastAsia="宋体"/>
                <w:sz w:val="16"/>
              </w:rPr>
              <w:t>97.82分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8C5BC8C"/>
        </w:tc>
      </w:tr>
    </w:tbl>
    <w:p w14:paraId="7A987A2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91F3264">
        <w:tblPrEx>
          <w:tblCellMar>
            <w:top w:w="0" w:type="dxa"/>
            <w:left w:w="108" w:type="dxa"/>
            <w:bottom w:w="0" w:type="dxa"/>
            <w:right w:w="108" w:type="dxa"/>
          </w:tblCellMar>
        </w:tblPrEx>
        <w:tc>
          <w:tcPr>
            <w:tcW w:w="8847" w:type="dxa"/>
            <w:gridSpan w:val="9"/>
            <w:vAlign w:val="center"/>
          </w:tcPr>
          <w:p w14:paraId="05F96F93">
            <w:pPr>
              <w:jc w:val="center"/>
            </w:pPr>
            <w:r>
              <w:rPr>
                <w:rFonts w:ascii="宋体" w:hAnsi="宋体" w:eastAsia="宋体"/>
                <w:sz w:val="24"/>
              </w:rPr>
              <w:t>项目支出绩效自评表</w:t>
            </w:r>
          </w:p>
        </w:tc>
      </w:tr>
      <w:tr w14:paraId="17FC33C1">
        <w:tblPrEx>
          <w:tblCellMar>
            <w:top w:w="0" w:type="dxa"/>
            <w:left w:w="108" w:type="dxa"/>
            <w:bottom w:w="0" w:type="dxa"/>
            <w:right w:w="108" w:type="dxa"/>
          </w:tblCellMar>
        </w:tblPrEx>
        <w:tc>
          <w:tcPr>
            <w:tcW w:w="8847" w:type="dxa"/>
            <w:gridSpan w:val="9"/>
            <w:vAlign w:val="center"/>
          </w:tcPr>
          <w:p w14:paraId="5DD382D5">
            <w:pPr>
              <w:jc w:val="center"/>
            </w:pPr>
            <w:r>
              <w:rPr>
                <w:rFonts w:ascii="宋体" w:hAnsi="宋体" w:eastAsia="宋体"/>
                <w:sz w:val="24"/>
              </w:rPr>
              <w:t>(2024年度)</w:t>
            </w:r>
          </w:p>
        </w:tc>
      </w:tr>
      <w:tr w14:paraId="3D5440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C224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5413F9">
            <w:pPr>
              <w:jc w:val="center"/>
            </w:pPr>
            <w:r>
              <w:rPr>
                <w:rFonts w:ascii="宋体" w:hAnsi="宋体" w:eastAsia="宋体"/>
                <w:sz w:val="16"/>
              </w:rPr>
              <w:t>关于提前下达2022年城乡义务教育项目直达资金的通知（农村学生营养膳食补助）(结转)</w:t>
            </w:r>
          </w:p>
        </w:tc>
      </w:tr>
      <w:tr w14:paraId="619390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F17E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57FCA2">
            <w:pPr>
              <w:jc w:val="center"/>
            </w:pPr>
            <w:r>
              <w:rPr>
                <w:rFonts w:ascii="宋体" w:hAnsi="宋体" w:eastAsia="宋体"/>
                <w:sz w:val="16"/>
              </w:rPr>
              <w:t>民丰县萨勒吾则克乡中心小学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FCFB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C8CB4A">
            <w:pPr>
              <w:jc w:val="center"/>
            </w:pPr>
            <w:r>
              <w:rPr>
                <w:rFonts w:ascii="宋体" w:hAnsi="宋体" w:eastAsia="宋体"/>
                <w:sz w:val="16"/>
              </w:rPr>
              <w:t>民丰县萨勒吾则克乡中心小学</w:t>
            </w:r>
          </w:p>
        </w:tc>
      </w:tr>
      <w:tr w14:paraId="525166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0402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65EC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897D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E4FC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C953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F844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9BEC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424E8">
            <w:pPr>
              <w:jc w:val="center"/>
            </w:pPr>
            <w:r>
              <w:rPr>
                <w:rFonts w:ascii="宋体" w:hAnsi="宋体" w:eastAsia="宋体"/>
                <w:sz w:val="16"/>
              </w:rPr>
              <w:t>得分</w:t>
            </w:r>
          </w:p>
        </w:tc>
      </w:tr>
      <w:tr w14:paraId="107B63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E91C0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C84B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2E7F6">
            <w:pPr>
              <w:jc w:val="center"/>
            </w:pPr>
            <w:r>
              <w:rPr>
                <w:rFonts w:ascii="宋体" w:hAnsi="宋体" w:eastAsia="宋体"/>
                <w:sz w:val="16"/>
              </w:rPr>
              <w:t>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91BE7">
            <w:pPr>
              <w:jc w:val="center"/>
            </w:pPr>
            <w:r>
              <w:rPr>
                <w:rFonts w:ascii="宋体" w:hAnsi="宋体" w:eastAsia="宋体"/>
                <w:sz w:val="16"/>
              </w:rPr>
              <w:t>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1A5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147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B4112">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EE0D0">
            <w:pPr>
              <w:jc w:val="center"/>
            </w:pPr>
            <w:r>
              <w:rPr>
                <w:rFonts w:ascii="宋体" w:hAnsi="宋体" w:eastAsia="宋体"/>
                <w:sz w:val="16"/>
              </w:rPr>
              <w:t>0.00分</w:t>
            </w:r>
          </w:p>
        </w:tc>
      </w:tr>
      <w:tr w14:paraId="5BB848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E5AD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F489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5DF7C">
            <w:pPr>
              <w:jc w:val="center"/>
            </w:pPr>
            <w:r>
              <w:rPr>
                <w:rFonts w:ascii="宋体" w:hAnsi="宋体" w:eastAsia="宋体"/>
                <w:sz w:val="16"/>
              </w:rPr>
              <w:t>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76B22">
            <w:pPr>
              <w:jc w:val="center"/>
            </w:pPr>
            <w:r>
              <w:rPr>
                <w:rFonts w:ascii="宋体" w:hAnsi="宋体" w:eastAsia="宋体"/>
                <w:sz w:val="16"/>
              </w:rPr>
              <w:t>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50E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E67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27B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2B37F">
            <w:pPr>
              <w:jc w:val="center"/>
            </w:pPr>
            <w:r>
              <w:rPr>
                <w:rFonts w:ascii="宋体" w:hAnsi="宋体" w:eastAsia="宋体"/>
                <w:sz w:val="16"/>
              </w:rPr>
              <w:t>—</w:t>
            </w:r>
          </w:p>
        </w:tc>
      </w:tr>
      <w:tr w14:paraId="2EC6D5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9017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8DE9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9BC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FC0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7A1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4EE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284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ABF0E">
            <w:pPr>
              <w:jc w:val="center"/>
            </w:pPr>
            <w:r>
              <w:rPr>
                <w:rFonts w:ascii="宋体" w:hAnsi="宋体" w:eastAsia="宋体"/>
                <w:sz w:val="16"/>
              </w:rPr>
              <w:t>—</w:t>
            </w:r>
          </w:p>
        </w:tc>
      </w:tr>
      <w:tr w14:paraId="243D6F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1A66B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A8BE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7F49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5CF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6D1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65C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8EA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0DD90">
            <w:pPr>
              <w:jc w:val="center"/>
            </w:pPr>
            <w:r>
              <w:rPr>
                <w:rFonts w:ascii="宋体" w:hAnsi="宋体" w:eastAsia="宋体"/>
                <w:sz w:val="16"/>
              </w:rPr>
              <w:t>—</w:t>
            </w:r>
          </w:p>
        </w:tc>
      </w:tr>
      <w:tr w14:paraId="2E13A6B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6A59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12F3B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8309AF">
            <w:pPr>
              <w:jc w:val="center"/>
            </w:pPr>
            <w:r>
              <w:rPr>
                <w:rFonts w:ascii="宋体" w:hAnsi="宋体" w:eastAsia="宋体"/>
                <w:sz w:val="16"/>
              </w:rPr>
              <w:t>实际完成情况</w:t>
            </w:r>
          </w:p>
        </w:tc>
      </w:tr>
      <w:tr w14:paraId="310586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BF412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FFA0D5">
            <w:pPr>
              <w:jc w:val="both"/>
            </w:pPr>
            <w:r>
              <w:rPr>
                <w:rFonts w:ascii="宋体" w:hAnsi="宋体" w:eastAsia="宋体"/>
                <w:sz w:val="16"/>
              </w:rPr>
              <w:t>根据关于提前下达2022年城乡义务教育项目直达资金的通知（农村学生营养膳食补助）（和地财教〔2022〕6号）</w:t>
            </w:r>
            <w:r>
              <w:rPr>
                <w:rFonts w:hint="eastAsia" w:ascii="宋体" w:hAnsi="宋体"/>
                <w:sz w:val="16"/>
                <w:lang w:eastAsia="zh-CN"/>
              </w:rPr>
              <w:t>文件</w:t>
            </w:r>
            <w:r>
              <w:rPr>
                <w:rFonts w:ascii="宋体" w:hAnsi="宋体" w:eastAsia="宋体"/>
                <w:sz w:val="16"/>
              </w:rPr>
              <w:t>实施本项目。项目实施内容：主要用于保障我县2所义务教育阶段小学的正常运转，学生人数275名。 通过项目的实施，有效保障学校正常运转，同时提供给师生</w:t>
            </w:r>
            <w:r>
              <w:rPr>
                <w:rFonts w:hint="eastAsia" w:ascii="宋体" w:hAnsi="宋体"/>
                <w:sz w:val="16"/>
                <w:lang w:eastAsia="zh-CN"/>
              </w:rPr>
              <w:t>暖和</w:t>
            </w:r>
            <w:r>
              <w:rPr>
                <w:rFonts w:ascii="宋体" w:hAnsi="宋体" w:eastAsia="宋体"/>
                <w:sz w:val="16"/>
              </w:rPr>
              <w:t>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62A2F5">
            <w:pPr>
              <w:jc w:val="both"/>
            </w:pPr>
            <w:r>
              <w:rPr>
                <w:rFonts w:hint="eastAsia" w:ascii="宋体" w:hAnsi="宋体"/>
                <w:sz w:val="16"/>
                <w:lang w:eastAsia="zh-CN"/>
              </w:rPr>
              <w:t>截至</w:t>
            </w:r>
            <w:r>
              <w:rPr>
                <w:rFonts w:ascii="宋体" w:hAnsi="宋体" w:eastAsia="宋体"/>
                <w:sz w:val="16"/>
              </w:rPr>
              <w:t>2024年12月底，预算数1.07万元，执行0万元，执行率0%，未执行原因：截至目前，该项目未完成，该项目由上级本年拨付资金先支付，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56F013F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522B2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5E21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8A12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7E03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D318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6D99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47D6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F4DE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874B8">
            <w:pPr>
              <w:jc w:val="center"/>
            </w:pPr>
            <w:r>
              <w:rPr>
                <w:rFonts w:ascii="宋体" w:hAnsi="宋体" w:eastAsia="宋体"/>
                <w:sz w:val="16"/>
              </w:rPr>
              <w:t>偏差原因分析及改进措施</w:t>
            </w:r>
          </w:p>
        </w:tc>
      </w:tr>
      <w:tr w14:paraId="716B586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B4F0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24F1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AE2A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E12EC">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8C786">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DAA6F">
            <w:pPr>
              <w:jc w:val="center"/>
            </w:pPr>
            <w:r>
              <w:rPr>
                <w:rFonts w:ascii="宋体" w:hAnsi="宋体" w:eastAsia="宋体"/>
                <w:sz w:val="16"/>
              </w:rPr>
              <w:t>=0所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725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E7DF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DC8E5">
            <w:pPr>
              <w:jc w:val="center"/>
            </w:pPr>
            <w:r>
              <w:rPr>
                <w:rFonts w:ascii="宋体" w:hAnsi="宋体" w:eastAsia="宋体"/>
                <w:sz w:val="16"/>
              </w:rPr>
              <w:t>截至目前，该项目未完成，原因：该项目由上级本年拨付资金先支付，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6EDE45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B4AA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6D0B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8222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2086E">
            <w:pPr>
              <w:jc w:val="center"/>
            </w:pPr>
            <w:r>
              <w:rPr>
                <w:rFonts w:ascii="宋体" w:hAnsi="宋体" w:eastAsia="宋体"/>
                <w:sz w:val="16"/>
              </w:rPr>
              <w:t>学生营养改善计划补助人数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9B4C8">
            <w:pPr>
              <w:jc w:val="center"/>
            </w:pPr>
            <w:r>
              <w:rPr>
                <w:rFonts w:ascii="宋体" w:hAnsi="宋体" w:eastAsia="宋体"/>
                <w:sz w:val="16"/>
              </w:rPr>
              <w:t>&gt;=275人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3B3DE">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B6B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755E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C61CB">
            <w:pPr>
              <w:jc w:val="center"/>
            </w:pPr>
            <w:r>
              <w:rPr>
                <w:rFonts w:ascii="宋体" w:hAnsi="宋体" w:eastAsia="宋体"/>
                <w:sz w:val="16"/>
              </w:rPr>
              <w:t>截至目前，该项目未完成，原因：该项目由上级本年拨付资金先支付，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247C88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397D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492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EFF0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43E92">
            <w:pPr>
              <w:jc w:val="center"/>
            </w:pPr>
            <w:r>
              <w:rPr>
                <w:rFonts w:ascii="宋体" w:hAnsi="宋体" w:eastAsia="宋体"/>
                <w:sz w:val="16"/>
              </w:rPr>
              <w:t>学生营养改善享受</w:t>
            </w:r>
            <w:r>
              <w:rPr>
                <w:rFonts w:hint="eastAsia" w:ascii="宋体" w:hAnsi="宋体"/>
                <w:sz w:val="16"/>
                <w:lang w:eastAsia="zh-CN"/>
              </w:rPr>
              <w:t>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58B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5DA3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1F7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30B9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11EA4">
            <w:pPr>
              <w:jc w:val="center"/>
            </w:pPr>
            <w:r>
              <w:rPr>
                <w:rFonts w:ascii="宋体" w:hAnsi="宋体" w:eastAsia="宋体"/>
                <w:sz w:val="16"/>
              </w:rPr>
              <w:t>截至目前，该项目未完成，原因：该项目由上级本年拨付资金先支付，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50AA19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B9FD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D669A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AF1D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B9CC4">
            <w:pPr>
              <w:jc w:val="center"/>
            </w:pPr>
            <w:r>
              <w:rPr>
                <w:rFonts w:ascii="宋体" w:hAnsi="宋体" w:eastAsia="宋体"/>
                <w:sz w:val="16"/>
              </w:rPr>
              <w:t>资金按期拨付率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763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32A3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5D6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F6A5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EA2A2">
            <w:pPr>
              <w:jc w:val="center"/>
            </w:pPr>
            <w:r>
              <w:rPr>
                <w:rFonts w:ascii="宋体" w:hAnsi="宋体" w:eastAsia="宋体"/>
                <w:sz w:val="16"/>
              </w:rPr>
              <w:t>截至目前，该项目未完成，原因：该项目由上级本年拨付资金先支付，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76729B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0EEA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06F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D1D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C390A">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DEBA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AB0BF">
            <w:pPr>
              <w:jc w:val="center"/>
            </w:pPr>
            <w:r>
              <w:rPr>
                <w:rFonts w:ascii="宋体" w:hAnsi="宋体" w:eastAsia="宋体"/>
                <w:sz w:val="16"/>
              </w:rPr>
              <w:t>=0年0月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948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6D7C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B7F9D">
            <w:pPr>
              <w:jc w:val="center"/>
            </w:pPr>
            <w:r>
              <w:rPr>
                <w:rFonts w:ascii="宋体" w:hAnsi="宋体" w:eastAsia="宋体"/>
                <w:sz w:val="16"/>
              </w:rPr>
              <w:t>截至目前，该项目未完成，原因：该项目由上级本年拨付资金先支付，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2D5AD0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549B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3F57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15A6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148FE">
            <w:pPr>
              <w:jc w:val="center"/>
            </w:pPr>
            <w:r>
              <w:rPr>
                <w:rFonts w:ascii="宋体" w:hAnsi="宋体" w:eastAsia="宋体"/>
                <w:sz w:val="16"/>
              </w:rPr>
              <w:t>有效提高学生身体素质水平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38AFA">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ABDFA">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6EFA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13E8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C1F8B">
            <w:pPr>
              <w:jc w:val="center"/>
            </w:pPr>
            <w:r>
              <w:rPr>
                <w:rFonts w:ascii="宋体" w:hAnsi="宋体" w:eastAsia="宋体"/>
                <w:sz w:val="16"/>
              </w:rPr>
              <w:t>截至目前，该项目未完成，原因：该项目由上级本年拨付资金先支付，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0C4334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8233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4589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303D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45316">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AE9D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5747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088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9970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9C9C1">
            <w:pPr>
              <w:jc w:val="center"/>
            </w:pPr>
            <w:r>
              <w:rPr>
                <w:rFonts w:ascii="宋体" w:hAnsi="宋体" w:eastAsia="宋体"/>
                <w:sz w:val="16"/>
              </w:rPr>
              <w:t>截至目前，该项目未完成，原因：该项目由上级本年拨付资金先支付，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25B1D9C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840B2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EEF7B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AAE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B5EFB">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3519967"/>
        </w:tc>
      </w:tr>
    </w:tbl>
    <w:p w14:paraId="56AB5CC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2C24DAC">
        <w:tblPrEx>
          <w:tblCellMar>
            <w:top w:w="0" w:type="dxa"/>
            <w:left w:w="108" w:type="dxa"/>
            <w:bottom w:w="0" w:type="dxa"/>
            <w:right w:w="108" w:type="dxa"/>
          </w:tblCellMar>
        </w:tblPrEx>
        <w:tc>
          <w:tcPr>
            <w:tcW w:w="8847" w:type="dxa"/>
            <w:gridSpan w:val="9"/>
            <w:vAlign w:val="center"/>
          </w:tcPr>
          <w:p w14:paraId="4EDE4CC7">
            <w:pPr>
              <w:jc w:val="center"/>
            </w:pPr>
            <w:r>
              <w:rPr>
                <w:rFonts w:ascii="宋体" w:hAnsi="宋体" w:eastAsia="宋体"/>
                <w:sz w:val="24"/>
              </w:rPr>
              <w:t>项目支出绩效自评表</w:t>
            </w:r>
          </w:p>
        </w:tc>
      </w:tr>
      <w:tr w14:paraId="3E0168A4">
        <w:tblPrEx>
          <w:tblCellMar>
            <w:top w:w="0" w:type="dxa"/>
            <w:left w:w="108" w:type="dxa"/>
            <w:bottom w:w="0" w:type="dxa"/>
            <w:right w:w="108" w:type="dxa"/>
          </w:tblCellMar>
        </w:tblPrEx>
        <w:tc>
          <w:tcPr>
            <w:tcW w:w="8847" w:type="dxa"/>
            <w:gridSpan w:val="9"/>
            <w:vAlign w:val="center"/>
          </w:tcPr>
          <w:p w14:paraId="3F5A91A5">
            <w:pPr>
              <w:jc w:val="center"/>
            </w:pPr>
            <w:r>
              <w:rPr>
                <w:rFonts w:ascii="宋体" w:hAnsi="宋体" w:eastAsia="宋体"/>
                <w:sz w:val="24"/>
              </w:rPr>
              <w:t>(2024年度)</w:t>
            </w:r>
          </w:p>
        </w:tc>
      </w:tr>
      <w:tr w14:paraId="0F54EFA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9C2F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D9B25C4">
            <w:pPr>
              <w:jc w:val="center"/>
            </w:pPr>
            <w:r>
              <w:rPr>
                <w:rFonts w:ascii="宋体" w:hAnsi="宋体" w:eastAsia="宋体"/>
                <w:sz w:val="16"/>
              </w:rPr>
              <w:t>县配套公用费</w:t>
            </w:r>
          </w:p>
        </w:tc>
      </w:tr>
      <w:tr w14:paraId="16555B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3496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4A1D21">
            <w:pPr>
              <w:jc w:val="center"/>
            </w:pPr>
            <w:r>
              <w:rPr>
                <w:rFonts w:ascii="宋体" w:hAnsi="宋体" w:eastAsia="宋体"/>
                <w:sz w:val="16"/>
              </w:rPr>
              <w:t>民丰县萨勒吾则克乡中心小学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3A6F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1348FD">
            <w:pPr>
              <w:jc w:val="center"/>
            </w:pPr>
            <w:r>
              <w:rPr>
                <w:rFonts w:ascii="宋体" w:hAnsi="宋体" w:eastAsia="宋体"/>
                <w:sz w:val="16"/>
              </w:rPr>
              <w:t>民丰县萨勒吾则克乡中心小学</w:t>
            </w:r>
          </w:p>
        </w:tc>
      </w:tr>
      <w:tr w14:paraId="653B61B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1C1F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6AE6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91E5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B045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1823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B639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572D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A624C">
            <w:pPr>
              <w:jc w:val="center"/>
            </w:pPr>
            <w:r>
              <w:rPr>
                <w:rFonts w:ascii="宋体" w:hAnsi="宋体" w:eastAsia="宋体"/>
                <w:sz w:val="16"/>
              </w:rPr>
              <w:t>得分</w:t>
            </w:r>
          </w:p>
        </w:tc>
      </w:tr>
      <w:tr w14:paraId="12D9D8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01112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282C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EAEBC">
            <w:pPr>
              <w:jc w:val="center"/>
            </w:pPr>
            <w:r>
              <w:rPr>
                <w:rFonts w:ascii="宋体" w:hAnsi="宋体" w:eastAsia="宋体"/>
                <w:sz w:val="16"/>
              </w:rPr>
              <w:t>1.07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4FC25">
            <w:pPr>
              <w:jc w:val="center"/>
            </w:pPr>
            <w:r>
              <w:rPr>
                <w:rFonts w:ascii="宋体" w:hAnsi="宋体" w:eastAsia="宋体"/>
                <w:sz w:val="16"/>
              </w:rPr>
              <w:t>1.07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233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E22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8AB10">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34B74">
            <w:pPr>
              <w:jc w:val="center"/>
            </w:pPr>
            <w:r>
              <w:rPr>
                <w:rFonts w:ascii="宋体" w:hAnsi="宋体" w:eastAsia="宋体"/>
                <w:sz w:val="16"/>
              </w:rPr>
              <w:t>0.00分</w:t>
            </w:r>
          </w:p>
        </w:tc>
      </w:tr>
      <w:tr w14:paraId="75E87C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FC22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C02C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28152">
            <w:pPr>
              <w:jc w:val="center"/>
            </w:pPr>
            <w:r>
              <w:rPr>
                <w:rFonts w:ascii="宋体" w:hAnsi="宋体" w:eastAsia="宋体"/>
                <w:sz w:val="16"/>
              </w:rPr>
              <w:t>1.07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48121">
            <w:pPr>
              <w:jc w:val="center"/>
            </w:pPr>
            <w:r>
              <w:rPr>
                <w:rFonts w:ascii="宋体" w:hAnsi="宋体" w:eastAsia="宋体"/>
                <w:sz w:val="16"/>
              </w:rPr>
              <w:t>1.07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8D1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081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C1D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D5CBC">
            <w:pPr>
              <w:jc w:val="center"/>
            </w:pPr>
            <w:r>
              <w:rPr>
                <w:rFonts w:ascii="宋体" w:hAnsi="宋体" w:eastAsia="宋体"/>
                <w:sz w:val="16"/>
              </w:rPr>
              <w:t>—</w:t>
            </w:r>
          </w:p>
        </w:tc>
      </w:tr>
      <w:tr w14:paraId="12092E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4E57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9EA2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4B5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65DF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31F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B6B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604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735E2">
            <w:pPr>
              <w:jc w:val="center"/>
            </w:pPr>
            <w:r>
              <w:rPr>
                <w:rFonts w:ascii="宋体" w:hAnsi="宋体" w:eastAsia="宋体"/>
                <w:sz w:val="16"/>
              </w:rPr>
              <w:t>—</w:t>
            </w:r>
          </w:p>
        </w:tc>
      </w:tr>
      <w:tr w14:paraId="289189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461D4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0A1D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54F9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D8C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43F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9A0E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94B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80E03">
            <w:pPr>
              <w:jc w:val="center"/>
            </w:pPr>
            <w:r>
              <w:rPr>
                <w:rFonts w:ascii="宋体" w:hAnsi="宋体" w:eastAsia="宋体"/>
                <w:sz w:val="16"/>
              </w:rPr>
              <w:t>—</w:t>
            </w:r>
          </w:p>
        </w:tc>
      </w:tr>
      <w:tr w14:paraId="74C2655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70FA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DB059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96600E">
            <w:pPr>
              <w:jc w:val="center"/>
            </w:pPr>
            <w:r>
              <w:rPr>
                <w:rFonts w:ascii="宋体" w:hAnsi="宋体" w:eastAsia="宋体"/>
                <w:sz w:val="16"/>
              </w:rPr>
              <w:t>实际完成情况</w:t>
            </w:r>
          </w:p>
        </w:tc>
      </w:tr>
      <w:tr w14:paraId="402692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13C04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A86F2F">
            <w:pPr>
              <w:jc w:val="both"/>
            </w:pPr>
            <w:r>
              <w:rPr>
                <w:rFonts w:ascii="宋体" w:hAnsi="宋体" w:eastAsia="宋体"/>
                <w:sz w:val="16"/>
              </w:rPr>
              <w:t>根据项目实施方案实施本项目。项目实施内容：主要用于保障我县2所义务教育阶段小学的正常运转，学生人数275名。 通过项目的实施，有效保障学校正常运转，同时提供给师生</w:t>
            </w:r>
            <w:r>
              <w:rPr>
                <w:rFonts w:hint="eastAsia" w:ascii="宋体" w:hAnsi="宋体"/>
                <w:sz w:val="16"/>
                <w:lang w:eastAsia="zh-CN"/>
              </w:rPr>
              <w:t>暖和</w:t>
            </w:r>
            <w:r>
              <w:rPr>
                <w:rFonts w:ascii="宋体" w:hAnsi="宋体" w:eastAsia="宋体"/>
                <w:sz w:val="16"/>
              </w:rPr>
              <w:t>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2AB094">
            <w:pPr>
              <w:jc w:val="both"/>
            </w:pPr>
            <w:r>
              <w:rPr>
                <w:rFonts w:hint="eastAsia" w:ascii="宋体" w:hAnsi="宋体"/>
                <w:sz w:val="16"/>
                <w:lang w:eastAsia="zh-CN"/>
              </w:rPr>
              <w:t>截至</w:t>
            </w:r>
            <w:r>
              <w:rPr>
                <w:rFonts w:ascii="宋体" w:hAnsi="宋体" w:eastAsia="宋体"/>
                <w:sz w:val="16"/>
              </w:rPr>
              <w:t>2024年12月底，预算数1.07万元，执行0万元，执行率0%，未执行原因：截至目前，该项目未完成，该项目由本年资金先支付，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488271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CE5F6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7B6E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DA1B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2F7B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D1AF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49E1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344D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87AB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4E337">
            <w:pPr>
              <w:jc w:val="center"/>
            </w:pPr>
            <w:r>
              <w:rPr>
                <w:rFonts w:ascii="宋体" w:hAnsi="宋体" w:eastAsia="宋体"/>
                <w:sz w:val="16"/>
              </w:rPr>
              <w:t>偏差原因分析及改进措施</w:t>
            </w:r>
          </w:p>
        </w:tc>
      </w:tr>
      <w:tr w14:paraId="406CE1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D0F6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770D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6B1E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D7110">
            <w:pPr>
              <w:jc w:val="center"/>
            </w:pPr>
            <w:r>
              <w:rPr>
                <w:rFonts w:ascii="宋体" w:hAnsi="宋体" w:eastAsia="宋体"/>
                <w:sz w:val="16"/>
              </w:rPr>
              <w:t>县配套公用经费保障小学数量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BABAB">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E4DB1">
            <w:pPr>
              <w:jc w:val="center"/>
            </w:pPr>
            <w:r>
              <w:rPr>
                <w:rFonts w:ascii="宋体" w:hAnsi="宋体" w:eastAsia="宋体"/>
                <w:sz w:val="16"/>
              </w:rPr>
              <w:t>=0所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75E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D126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D1C19">
            <w:pPr>
              <w:jc w:val="center"/>
            </w:pPr>
            <w:r>
              <w:rPr>
                <w:rFonts w:ascii="宋体" w:hAnsi="宋体" w:eastAsia="宋体"/>
                <w:sz w:val="16"/>
              </w:rPr>
              <w:t>截至目前，该项目未完成，原因：该项目由本年资金先支付，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47AF6F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68BF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2AF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5973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38CB7">
            <w:pPr>
              <w:jc w:val="center"/>
            </w:pPr>
            <w:r>
              <w:rPr>
                <w:rFonts w:ascii="宋体" w:hAnsi="宋体" w:eastAsia="宋体"/>
                <w:sz w:val="16"/>
              </w:rPr>
              <w:t>县配套用公费补助学生人数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3669E">
            <w:pPr>
              <w:jc w:val="center"/>
            </w:pPr>
            <w:r>
              <w:rPr>
                <w:rFonts w:ascii="宋体" w:hAnsi="宋体" w:eastAsia="宋体"/>
                <w:sz w:val="16"/>
              </w:rPr>
              <w:t>&gt;=275人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600CA">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905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3A93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6CE28">
            <w:pPr>
              <w:jc w:val="center"/>
            </w:pPr>
            <w:r>
              <w:rPr>
                <w:rFonts w:ascii="宋体" w:hAnsi="宋体" w:eastAsia="宋体"/>
                <w:sz w:val="16"/>
              </w:rPr>
              <w:t>人数按实际需求存在变动，学生数减少。</w:t>
            </w:r>
          </w:p>
        </w:tc>
      </w:tr>
      <w:tr w14:paraId="7A78A7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EECE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D22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F314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280E7">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154C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75BB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435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BD24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C80DF">
            <w:pPr>
              <w:jc w:val="center"/>
            </w:pPr>
            <w:r>
              <w:rPr>
                <w:rFonts w:ascii="宋体" w:hAnsi="宋体" w:eastAsia="宋体"/>
                <w:sz w:val="16"/>
              </w:rPr>
              <w:t>截至目前，该项目未完成，原因：该项目由本年资金先支付，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21AF63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CFF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DA383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EF25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7BEB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9B9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FAF5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C33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965A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FE964">
            <w:pPr>
              <w:jc w:val="center"/>
            </w:pPr>
            <w:r>
              <w:rPr>
                <w:rFonts w:ascii="宋体" w:hAnsi="宋体" w:eastAsia="宋体"/>
                <w:sz w:val="16"/>
              </w:rPr>
              <w:t>截至目前，该项目未完成，原因：该项目由本年资金先支付，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24C4F4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DF6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F7B7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7CD3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660A9">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42A2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9C443">
            <w:pPr>
              <w:jc w:val="center"/>
            </w:pPr>
            <w:r>
              <w:rPr>
                <w:rFonts w:ascii="宋体" w:hAnsi="宋体" w:eastAsia="宋体"/>
                <w:sz w:val="16"/>
              </w:rPr>
              <w:t>=0年0月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728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E031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4D9E0">
            <w:pPr>
              <w:jc w:val="center"/>
            </w:pPr>
            <w:r>
              <w:rPr>
                <w:rFonts w:ascii="宋体" w:hAnsi="宋体" w:eastAsia="宋体"/>
                <w:sz w:val="16"/>
              </w:rPr>
              <w:t>截至目前，该项目未完成，原因：该项目由本年资金先支付，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7DBD14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DDCC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9DDA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05CC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428DF">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28E28">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FA4FB">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6491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0A56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FD28E">
            <w:pPr>
              <w:jc w:val="center"/>
            </w:pPr>
            <w:r>
              <w:rPr>
                <w:rFonts w:ascii="宋体" w:hAnsi="宋体" w:eastAsia="宋体"/>
                <w:sz w:val="16"/>
              </w:rPr>
              <w:t>截至目前，该项目未完成，原因：该项目由本年资金先支付，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586D09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4243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2577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08DE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6B56B">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1439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BB82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B78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4DCB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E9907">
            <w:pPr>
              <w:jc w:val="center"/>
            </w:pPr>
            <w:r>
              <w:rPr>
                <w:rFonts w:ascii="宋体" w:hAnsi="宋体" w:eastAsia="宋体"/>
                <w:sz w:val="16"/>
              </w:rPr>
              <w:t>截至目前，该项目未完成，原因：该项目由本年资金先支付，</w:t>
            </w:r>
            <w:r>
              <w:rPr>
                <w:rFonts w:hint="eastAsia" w:ascii="宋体" w:hAnsi="宋体"/>
                <w:sz w:val="16"/>
                <w:lang w:eastAsia="zh-CN"/>
              </w:rPr>
              <w:t>若上级本年拨款不够才会考虑使用结转资金</w:t>
            </w:r>
            <w:r>
              <w:rPr>
                <w:rFonts w:ascii="宋体" w:hAnsi="宋体" w:eastAsia="宋体"/>
                <w:sz w:val="16"/>
              </w:rPr>
              <w:t>。</w:t>
            </w:r>
          </w:p>
        </w:tc>
      </w:tr>
      <w:tr w14:paraId="32C707A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170B4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3DFE4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AEA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D212A">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1AF03C6"/>
        </w:tc>
      </w:tr>
    </w:tbl>
    <w:p w14:paraId="7CBA61A1">
      <w:r>
        <w:br w:type="page"/>
      </w:r>
    </w:p>
    <w:p w14:paraId="4841B756">
      <w:pPr>
        <w:spacing w:line="640" w:lineRule="exact"/>
        <w:ind w:firstLine="640"/>
        <w:jc w:val="both"/>
        <w:outlineLvl w:val="2"/>
      </w:pPr>
      <w:r>
        <w:rPr>
          <w:rFonts w:ascii="黑体" w:hAnsi="黑体" w:eastAsia="黑体"/>
          <w:sz w:val="32"/>
        </w:rPr>
        <w:t>十二、其他需说明的事项</w:t>
      </w:r>
    </w:p>
    <w:p w14:paraId="707D6340">
      <w:pPr>
        <w:spacing w:line="580" w:lineRule="exact"/>
        <w:ind w:firstLine="640"/>
        <w:jc w:val="both"/>
      </w:pPr>
      <w:r>
        <w:rPr>
          <w:rFonts w:ascii="仿宋_GB2312" w:hAnsi="仿宋_GB2312" w:eastAsia="仿宋_GB2312"/>
          <w:b w:val="0"/>
          <w:sz w:val="32"/>
        </w:rPr>
        <w:t>本单位无其他需说明的事项。</w:t>
      </w:r>
    </w:p>
    <w:p w14:paraId="78EA8313">
      <w:r>
        <w:br w:type="page"/>
      </w:r>
    </w:p>
    <w:p w14:paraId="251CBD23">
      <w:pPr>
        <w:spacing w:line="240" w:lineRule="auto"/>
        <w:jc w:val="center"/>
        <w:outlineLvl w:val="1"/>
      </w:pPr>
      <w:r>
        <w:rPr>
          <w:rFonts w:ascii="黑体" w:hAnsi="黑体" w:eastAsia="黑体"/>
          <w:sz w:val="32"/>
        </w:rPr>
        <w:t>第三部分 专业名词解释</w:t>
      </w:r>
    </w:p>
    <w:p w14:paraId="41BF972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856D41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5A11D9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0E9B29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78B5DA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5182EF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5B845F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257262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D9050D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BBD674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082DFE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D302A5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CF4308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477AFD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B86EE5B">
      <w:r>
        <w:br w:type="page"/>
      </w:r>
    </w:p>
    <w:p w14:paraId="31BE26D5">
      <w:pPr>
        <w:spacing w:line="240" w:lineRule="auto"/>
        <w:jc w:val="center"/>
        <w:outlineLvl w:val="1"/>
      </w:pPr>
      <w:r>
        <w:rPr>
          <w:rFonts w:ascii="黑体" w:hAnsi="黑体" w:eastAsia="黑体"/>
          <w:sz w:val="32"/>
        </w:rPr>
        <w:t>第四部分 部门决算报表（见附表）</w:t>
      </w:r>
    </w:p>
    <w:p w14:paraId="5F2C75C2">
      <w:pPr>
        <w:spacing w:line="240" w:lineRule="auto"/>
        <w:ind w:firstLine="640"/>
        <w:jc w:val="both"/>
      </w:pPr>
      <w:r>
        <w:rPr>
          <w:rFonts w:ascii="仿宋_GB2312" w:hAnsi="仿宋_GB2312" w:eastAsia="仿宋_GB2312"/>
          <w:b w:val="0"/>
          <w:sz w:val="32"/>
        </w:rPr>
        <w:t>一、《收入支出决算总表》</w:t>
      </w:r>
    </w:p>
    <w:p w14:paraId="19BF8E05">
      <w:pPr>
        <w:spacing w:line="240" w:lineRule="auto"/>
        <w:ind w:firstLine="640"/>
        <w:jc w:val="both"/>
      </w:pPr>
      <w:r>
        <w:rPr>
          <w:rFonts w:ascii="仿宋_GB2312" w:hAnsi="仿宋_GB2312" w:eastAsia="仿宋_GB2312"/>
          <w:b w:val="0"/>
          <w:sz w:val="32"/>
        </w:rPr>
        <w:t>二、《收入决算表》</w:t>
      </w:r>
    </w:p>
    <w:p w14:paraId="33B5550D">
      <w:pPr>
        <w:spacing w:line="240" w:lineRule="auto"/>
        <w:ind w:firstLine="640"/>
        <w:jc w:val="both"/>
      </w:pPr>
      <w:r>
        <w:rPr>
          <w:rFonts w:ascii="仿宋_GB2312" w:hAnsi="仿宋_GB2312" w:eastAsia="仿宋_GB2312"/>
          <w:b w:val="0"/>
          <w:sz w:val="32"/>
        </w:rPr>
        <w:t>三、《支出决算表》</w:t>
      </w:r>
    </w:p>
    <w:p w14:paraId="1FA24803">
      <w:pPr>
        <w:spacing w:line="240" w:lineRule="auto"/>
        <w:ind w:firstLine="640"/>
        <w:jc w:val="both"/>
      </w:pPr>
      <w:r>
        <w:rPr>
          <w:rFonts w:ascii="仿宋_GB2312" w:hAnsi="仿宋_GB2312" w:eastAsia="仿宋_GB2312"/>
          <w:b w:val="0"/>
          <w:sz w:val="32"/>
        </w:rPr>
        <w:t>四、《财政拨款收入支出决算总表》</w:t>
      </w:r>
    </w:p>
    <w:p w14:paraId="705923C5">
      <w:pPr>
        <w:spacing w:line="240" w:lineRule="auto"/>
        <w:ind w:firstLine="640"/>
        <w:jc w:val="both"/>
      </w:pPr>
      <w:r>
        <w:rPr>
          <w:rFonts w:ascii="仿宋_GB2312" w:hAnsi="仿宋_GB2312" w:eastAsia="仿宋_GB2312"/>
          <w:b w:val="0"/>
          <w:sz w:val="32"/>
        </w:rPr>
        <w:t>五、《一般公共预算财政拨款支出决算表》</w:t>
      </w:r>
    </w:p>
    <w:p w14:paraId="1A395414">
      <w:pPr>
        <w:spacing w:line="240" w:lineRule="auto"/>
        <w:ind w:firstLine="640"/>
        <w:jc w:val="both"/>
      </w:pPr>
      <w:r>
        <w:rPr>
          <w:rFonts w:ascii="仿宋_GB2312" w:hAnsi="仿宋_GB2312" w:eastAsia="仿宋_GB2312"/>
          <w:b w:val="0"/>
          <w:sz w:val="32"/>
        </w:rPr>
        <w:t>六、《一般公共预算财政拨款基本支出决算表》</w:t>
      </w:r>
    </w:p>
    <w:p w14:paraId="44BF05DF">
      <w:pPr>
        <w:spacing w:line="240" w:lineRule="auto"/>
        <w:ind w:firstLine="640"/>
        <w:jc w:val="both"/>
      </w:pPr>
      <w:r>
        <w:rPr>
          <w:rFonts w:ascii="仿宋_GB2312" w:hAnsi="仿宋_GB2312" w:eastAsia="仿宋_GB2312"/>
          <w:b w:val="0"/>
          <w:sz w:val="32"/>
        </w:rPr>
        <w:t>七、《政府性基金预算财政拨款收入支出决算表》</w:t>
      </w:r>
    </w:p>
    <w:p w14:paraId="5FCAC10C">
      <w:pPr>
        <w:spacing w:line="240" w:lineRule="auto"/>
        <w:ind w:firstLine="640"/>
        <w:jc w:val="both"/>
      </w:pPr>
      <w:r>
        <w:rPr>
          <w:rFonts w:ascii="仿宋_GB2312" w:hAnsi="仿宋_GB2312" w:eastAsia="仿宋_GB2312"/>
          <w:b w:val="0"/>
          <w:sz w:val="32"/>
        </w:rPr>
        <w:t>八、《国有资本经营预算财政拨款收入支出决算表》</w:t>
      </w:r>
    </w:p>
    <w:p w14:paraId="16E0BDE8">
      <w:pPr>
        <w:spacing w:line="240" w:lineRule="auto"/>
        <w:ind w:firstLine="640"/>
        <w:jc w:val="both"/>
      </w:pPr>
      <w:r>
        <w:rPr>
          <w:rFonts w:ascii="仿宋_GB2312" w:hAnsi="仿宋_GB2312" w:eastAsia="仿宋_GB2312"/>
          <w:b w:val="0"/>
          <w:sz w:val="32"/>
        </w:rPr>
        <w:t>九、《财政拨款“三公”经费支出决算表》</w:t>
      </w:r>
    </w:p>
    <w:p w14:paraId="6BBEADBF">
      <w:pPr>
        <w:spacing w:line="240" w:lineRule="auto"/>
        <w:ind w:firstLine="640"/>
        <w:jc w:val="both"/>
      </w:pPr>
    </w:p>
    <w:p w14:paraId="45C4119C">
      <w:pPr>
        <w:spacing w:line="240" w:lineRule="auto"/>
        <w:ind w:firstLine="640"/>
        <w:jc w:val="both"/>
      </w:pPr>
    </w:p>
    <w:p w14:paraId="462941F4">
      <w:pPr>
        <w:spacing w:line="240" w:lineRule="auto"/>
        <w:ind w:firstLine="640"/>
        <w:jc w:val="both"/>
      </w:pPr>
    </w:p>
    <w:p w14:paraId="4A1034EF">
      <w:pPr>
        <w:spacing w:line="240" w:lineRule="auto"/>
        <w:ind w:firstLine="640"/>
        <w:jc w:val="both"/>
      </w:pPr>
    </w:p>
    <w:p w14:paraId="4557CDB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AAC7EA-7BA9-4602-9F99-8751D169A2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3F5408F-93B5-4602-882F-28EB6FACF8F8}"/>
  </w:font>
  <w:font w:name="仿宋_GB2312">
    <w:panose1 w:val="02010609030101010101"/>
    <w:charset w:val="86"/>
    <w:family w:val="modern"/>
    <w:pitch w:val="default"/>
    <w:sig w:usb0="00000001" w:usb1="080E0000" w:usb2="00000000" w:usb3="00000000" w:csb0="00040000" w:csb1="00000000"/>
    <w:embedRegular r:id="rId3" w:fontKey="{B1B191C1-DA56-4918-9730-CD6E0AB44DD9}"/>
  </w:font>
  <w:font w:name="楷体_GB2312">
    <w:panose1 w:val="02010609030101010101"/>
    <w:charset w:val="86"/>
    <w:family w:val="auto"/>
    <w:pitch w:val="default"/>
    <w:sig w:usb0="00000001" w:usb1="080E0000" w:usb2="00000000" w:usb3="00000000" w:csb0="00040000" w:csb1="00000000"/>
    <w:embedRegular r:id="rId4" w:fontKey="{7F8CD2CB-FA4B-4F41-95F3-B788A9AEDB8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343CEA"/>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60695D"/>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4531</Words>
  <Characters>5175</Characters>
  <Lines>0</Lines>
  <Paragraphs>0</Paragraphs>
  <TotalTime>4</TotalTime>
  <ScaleCrop>false</ScaleCrop>
  <LinksUpToDate>false</LinksUpToDate>
  <CharactersWithSpaces>5183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2025-09-25T03:34:02Z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