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民丰县疾病预防控制中心2024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99E7DAD">
      <w:r>
        <w:br w:type="page"/>
      </w:r>
    </w:p>
    <w:p w14:paraId="0C7E68D8">
      <w:pPr>
        <w:spacing w:line="640" w:lineRule="exact"/>
        <w:jc w:val="center"/>
        <w:outlineLvl w:val="1"/>
      </w:pPr>
      <w:r>
        <w:rPr>
          <w:rFonts w:ascii="黑体" w:hAnsi="黑体" w:eastAsia="黑体"/>
          <w:sz w:val="32"/>
        </w:rPr>
        <w:t>第一部分 单位概况</w:t>
      </w:r>
    </w:p>
    <w:p w14:paraId="3CA0AD20">
      <w:pPr>
        <w:spacing w:line="640" w:lineRule="exact"/>
        <w:ind w:firstLine="640"/>
        <w:jc w:val="both"/>
        <w:outlineLvl w:val="2"/>
      </w:pPr>
      <w:r>
        <w:rPr>
          <w:rFonts w:ascii="黑体" w:hAnsi="黑体" w:eastAsia="黑体"/>
          <w:sz w:val="32"/>
        </w:rPr>
        <w:t>一、主要职能</w:t>
      </w:r>
    </w:p>
    <w:p w14:paraId="692E12B5">
      <w:pPr>
        <w:spacing w:line="580" w:lineRule="exact"/>
        <w:ind w:firstLine="640"/>
        <w:jc w:val="both"/>
      </w:pPr>
      <w:r>
        <w:rPr>
          <w:rFonts w:ascii="仿宋_GB2312" w:hAnsi="仿宋_GB2312" w:eastAsia="仿宋_GB2312"/>
          <w:sz w:val="32"/>
        </w:rPr>
        <w:t>为人民身体健康提供医疗与预防保健服务；公共卫生突发事件应急处置，</w:t>
      </w:r>
      <w:r>
        <w:rPr>
          <w:rFonts w:hint="eastAsia" w:ascii="仿宋_GB2312" w:hAnsi="仿宋_GB2312" w:eastAsia="仿宋_GB2312"/>
          <w:sz w:val="32"/>
          <w:lang w:eastAsia="zh-CN"/>
        </w:rPr>
        <w:t>YQ</w:t>
      </w:r>
      <w:r>
        <w:rPr>
          <w:rFonts w:ascii="仿宋_GB2312" w:hAnsi="仿宋_GB2312" w:eastAsia="仿宋_GB2312"/>
          <w:sz w:val="32"/>
        </w:rPr>
        <w:t>报告及相关信息管理，对结核病防治，</w:t>
      </w:r>
      <w:r>
        <w:rPr>
          <w:rFonts w:hint="eastAsia" w:ascii="仿宋_GB2312" w:hAnsi="仿宋_GB2312" w:eastAsia="仿宋_GB2312"/>
          <w:sz w:val="32"/>
          <w:lang w:eastAsia="zh-CN"/>
        </w:rPr>
        <w:t>AZB</w:t>
      </w:r>
      <w:r>
        <w:rPr>
          <w:rFonts w:ascii="仿宋_GB2312" w:hAnsi="仿宋_GB2312" w:eastAsia="仿宋_GB2312"/>
          <w:sz w:val="32"/>
        </w:rPr>
        <w:t>防治，地方病防治，包虫病监测，免疫规划预防接种，农村饮用水检测，</w:t>
      </w:r>
      <w:bookmarkStart w:id="0" w:name="_GoBack"/>
      <w:bookmarkEnd w:id="0"/>
      <w:r>
        <w:rPr>
          <w:rFonts w:ascii="仿宋_GB2312" w:hAnsi="仿宋_GB2312" w:eastAsia="仿宋_GB2312"/>
          <w:sz w:val="32"/>
        </w:rPr>
        <w:t>实验室检查，健康教育与健康促进等业务工作进行技术指导。</w:t>
      </w:r>
    </w:p>
    <w:p w14:paraId="4957064F">
      <w:pPr>
        <w:spacing w:line="640" w:lineRule="exact"/>
        <w:ind w:firstLine="640"/>
        <w:jc w:val="both"/>
        <w:outlineLvl w:val="2"/>
      </w:pPr>
      <w:r>
        <w:rPr>
          <w:rFonts w:ascii="黑体" w:hAnsi="黑体" w:eastAsia="黑体"/>
          <w:sz w:val="32"/>
        </w:rPr>
        <w:t>二、机构设置及人员情况</w:t>
      </w:r>
    </w:p>
    <w:p w14:paraId="444FF6F9">
      <w:pPr>
        <w:spacing w:line="580" w:lineRule="exact"/>
        <w:ind w:firstLine="640"/>
        <w:jc w:val="both"/>
      </w:pPr>
      <w:r>
        <w:rPr>
          <w:rFonts w:ascii="仿宋_GB2312" w:hAnsi="仿宋_GB2312" w:eastAsia="仿宋_GB2312"/>
          <w:sz w:val="32"/>
        </w:rPr>
        <w:t>民丰县疾病预防控制中心2024年度，实有人数39人，其中：在职人员19人，减少1人；离休人员0人，增加0人；退休人员20人,增加0人。</w:t>
      </w:r>
    </w:p>
    <w:p w14:paraId="3B085DCA">
      <w:pPr>
        <w:spacing w:line="580" w:lineRule="exact"/>
        <w:ind w:firstLine="640"/>
        <w:jc w:val="both"/>
      </w:pPr>
      <w:r>
        <w:rPr>
          <w:rFonts w:ascii="仿宋_GB2312" w:hAnsi="仿宋_GB2312" w:eastAsia="仿宋_GB2312"/>
          <w:sz w:val="32"/>
        </w:rPr>
        <w:t>民丰县疾病预防控制中心无下属预算单位，下设10个科室，分别是：</w:t>
      </w:r>
      <w:r>
        <w:rPr>
          <w:rFonts w:hint="eastAsia" w:ascii="仿宋_GB2312" w:hAnsi="仿宋_GB2312" w:eastAsia="仿宋_GB2312"/>
          <w:sz w:val="32"/>
          <w:lang w:eastAsia="zh-CN"/>
        </w:rPr>
        <w:t>AZB</w:t>
      </w:r>
      <w:r>
        <w:rPr>
          <w:rFonts w:ascii="仿宋_GB2312" w:hAnsi="仿宋_GB2312" w:eastAsia="仿宋_GB2312"/>
          <w:sz w:val="32"/>
        </w:rPr>
        <w:t>防治科、结核病防治科、地方病防治科、免疫规划科、传染病防治科、实验室、慢性病科、质控科、财务室、办公室。</w:t>
      </w:r>
    </w:p>
    <w:p w14:paraId="62EA3773">
      <w:r>
        <w:br w:type="page"/>
      </w:r>
    </w:p>
    <w:p w14:paraId="05426271">
      <w:pPr>
        <w:spacing w:line="240" w:lineRule="auto"/>
        <w:jc w:val="center"/>
        <w:outlineLvl w:val="1"/>
      </w:pPr>
      <w:r>
        <w:rPr>
          <w:rFonts w:ascii="黑体" w:hAnsi="黑体" w:eastAsia="黑体"/>
          <w:sz w:val="32"/>
        </w:rPr>
        <w:t>第二部分 部门决算情况说明</w:t>
      </w:r>
    </w:p>
    <w:p w14:paraId="1DE51842">
      <w:pPr>
        <w:spacing w:line="640" w:lineRule="exact"/>
        <w:ind w:firstLine="640"/>
        <w:jc w:val="both"/>
        <w:outlineLvl w:val="2"/>
      </w:pPr>
      <w:r>
        <w:rPr>
          <w:rFonts w:ascii="黑体" w:hAnsi="黑体" w:eastAsia="黑体"/>
          <w:sz w:val="32"/>
        </w:rPr>
        <w:t>一、收入支出决算总体情况说明</w:t>
      </w:r>
    </w:p>
    <w:p w14:paraId="254E089E">
      <w:pPr>
        <w:spacing w:line="580" w:lineRule="exact"/>
        <w:ind w:firstLine="640"/>
        <w:jc w:val="both"/>
      </w:pPr>
      <w:r>
        <w:rPr>
          <w:rFonts w:ascii="仿宋_GB2312" w:hAnsi="仿宋_GB2312" w:eastAsia="仿宋_GB2312"/>
          <w:b/>
          <w:sz w:val="32"/>
        </w:rPr>
        <w:t>2024年度收入总计563.77万元，</w:t>
      </w:r>
      <w:r>
        <w:rPr>
          <w:rFonts w:ascii="仿宋_GB2312" w:hAnsi="仿宋_GB2312" w:eastAsia="仿宋_GB2312"/>
          <w:b w:val="0"/>
          <w:sz w:val="32"/>
        </w:rPr>
        <w:t>其中：本年收入合计563.77万元，使用非财政拨款结余（含专用结余）0.00万元，年初结转和结余0.00万元。</w:t>
      </w:r>
    </w:p>
    <w:p w14:paraId="690FD6CB">
      <w:pPr>
        <w:spacing w:line="580" w:lineRule="exact"/>
        <w:ind w:firstLine="640"/>
        <w:jc w:val="both"/>
      </w:pPr>
      <w:r>
        <w:rPr>
          <w:rFonts w:ascii="仿宋_GB2312" w:hAnsi="仿宋_GB2312" w:eastAsia="仿宋_GB2312"/>
          <w:b/>
          <w:sz w:val="32"/>
        </w:rPr>
        <w:t>2024年度支出总计563.77万元，</w:t>
      </w:r>
      <w:r>
        <w:rPr>
          <w:rFonts w:ascii="仿宋_GB2312" w:hAnsi="仿宋_GB2312" w:eastAsia="仿宋_GB2312"/>
          <w:b w:val="0"/>
          <w:sz w:val="32"/>
        </w:rPr>
        <w:t>其中：本年支出合计563.77万元，结余分配0.00万元，年末结转和结余0.00万元。</w:t>
      </w:r>
    </w:p>
    <w:p w14:paraId="418E4409">
      <w:pPr>
        <w:spacing w:line="580" w:lineRule="exact"/>
        <w:ind w:firstLine="640"/>
        <w:jc w:val="both"/>
      </w:pPr>
      <w:r>
        <w:rPr>
          <w:rFonts w:ascii="仿宋_GB2312" w:hAnsi="仿宋_GB2312" w:eastAsia="仿宋_GB2312"/>
          <w:b w:val="0"/>
          <w:sz w:val="32"/>
        </w:rPr>
        <w:t>收入支出总体与上年相比，减少605.46万元，下降51.78%，主要原因是：一是本年减少防疫人员工资社保等人员经费、县财政安排YQ防控保障资金；二是本年重大传染病防控经费、基本公共卫生服务补助资金较上年减少。</w:t>
      </w:r>
    </w:p>
    <w:p w14:paraId="538E6F6D">
      <w:pPr>
        <w:spacing w:line="640" w:lineRule="exact"/>
        <w:ind w:firstLine="640"/>
        <w:jc w:val="both"/>
        <w:outlineLvl w:val="2"/>
      </w:pPr>
      <w:r>
        <w:rPr>
          <w:rFonts w:ascii="黑体" w:hAnsi="黑体" w:eastAsia="黑体"/>
          <w:sz w:val="32"/>
        </w:rPr>
        <w:t>二、收入决算情况说明</w:t>
      </w:r>
    </w:p>
    <w:p w14:paraId="0791869B">
      <w:pPr>
        <w:spacing w:line="580" w:lineRule="exact"/>
        <w:ind w:firstLine="640"/>
        <w:jc w:val="both"/>
      </w:pPr>
      <w:r>
        <w:rPr>
          <w:rFonts w:ascii="仿宋_GB2312" w:hAnsi="仿宋_GB2312" w:eastAsia="仿宋_GB2312"/>
          <w:b/>
          <w:sz w:val="32"/>
        </w:rPr>
        <w:t>本年收入563.77万元，</w:t>
      </w:r>
      <w:r>
        <w:rPr>
          <w:rFonts w:ascii="仿宋_GB2312" w:hAnsi="仿宋_GB2312" w:eastAsia="仿宋_GB2312"/>
          <w:b w:val="0"/>
          <w:sz w:val="32"/>
        </w:rPr>
        <w:t>其中：财政拨款收入557.84万元，占98.95%；上级补助收入0.00万元，占0.00%；事业收入0.00万元，占0.00%；经营收入0.00万元，占0.00%；附属单位上缴收入0.00万元，占0.00%；其他收入5.93万元，占1.05%。</w:t>
      </w:r>
    </w:p>
    <w:p w14:paraId="0585086F">
      <w:pPr>
        <w:spacing w:line="640" w:lineRule="exact"/>
        <w:ind w:firstLine="640"/>
        <w:jc w:val="both"/>
        <w:outlineLvl w:val="2"/>
      </w:pPr>
      <w:r>
        <w:rPr>
          <w:rFonts w:ascii="黑体" w:hAnsi="黑体" w:eastAsia="黑体"/>
          <w:sz w:val="32"/>
        </w:rPr>
        <w:t>三、支出决算情况说明</w:t>
      </w:r>
    </w:p>
    <w:p w14:paraId="580219DE">
      <w:pPr>
        <w:spacing w:line="580" w:lineRule="exact"/>
        <w:ind w:firstLine="640"/>
        <w:jc w:val="both"/>
      </w:pPr>
      <w:r>
        <w:rPr>
          <w:rFonts w:ascii="仿宋_GB2312" w:hAnsi="仿宋_GB2312" w:eastAsia="仿宋_GB2312"/>
          <w:b/>
          <w:sz w:val="32"/>
        </w:rPr>
        <w:t>本年支出563.77万元，</w:t>
      </w:r>
      <w:r>
        <w:rPr>
          <w:rFonts w:ascii="仿宋_GB2312" w:hAnsi="仿宋_GB2312" w:eastAsia="仿宋_GB2312"/>
          <w:b w:val="0"/>
          <w:sz w:val="32"/>
        </w:rPr>
        <w:t>其中：基本支出448.07万元，占79.48%；项目支出115.70万元，占20.52%；上缴上级支出0.00万元，占0.00%；经营支出0.00万元，占0.00%；对附属单位补助支出0.00万元，占0.00%。</w:t>
      </w:r>
    </w:p>
    <w:p w14:paraId="50875152">
      <w:pPr>
        <w:spacing w:line="640" w:lineRule="exact"/>
        <w:ind w:firstLine="640"/>
        <w:jc w:val="both"/>
        <w:outlineLvl w:val="2"/>
      </w:pPr>
      <w:r>
        <w:rPr>
          <w:rFonts w:ascii="黑体" w:hAnsi="黑体" w:eastAsia="黑体"/>
          <w:sz w:val="32"/>
        </w:rPr>
        <w:t>四、财政拨款收入支出决算总体情况说明</w:t>
      </w:r>
    </w:p>
    <w:p w14:paraId="07AF9375">
      <w:pPr>
        <w:spacing w:line="580" w:lineRule="exact"/>
        <w:ind w:firstLine="640"/>
        <w:jc w:val="both"/>
      </w:pPr>
      <w:r>
        <w:rPr>
          <w:rFonts w:ascii="仿宋_GB2312" w:hAnsi="仿宋_GB2312" w:eastAsia="仿宋_GB2312"/>
          <w:b/>
          <w:sz w:val="32"/>
        </w:rPr>
        <w:t>2024年度财政拨款收入总计557.84万元，</w:t>
      </w:r>
      <w:r>
        <w:rPr>
          <w:rFonts w:ascii="仿宋_GB2312" w:hAnsi="仿宋_GB2312" w:eastAsia="仿宋_GB2312"/>
          <w:b w:val="0"/>
          <w:sz w:val="32"/>
        </w:rPr>
        <w:t>其中：年初财政拨款结转和结余0.00万元，本年财政拨款收入557.84万元。</w:t>
      </w:r>
      <w:r>
        <w:rPr>
          <w:rFonts w:ascii="仿宋_GB2312" w:hAnsi="仿宋_GB2312" w:eastAsia="仿宋_GB2312"/>
          <w:b/>
          <w:sz w:val="32"/>
        </w:rPr>
        <w:t>财政拨款支出总计557.84万元，</w:t>
      </w:r>
      <w:r>
        <w:rPr>
          <w:rFonts w:ascii="仿宋_GB2312" w:hAnsi="仿宋_GB2312" w:eastAsia="仿宋_GB2312"/>
          <w:b w:val="0"/>
          <w:sz w:val="32"/>
        </w:rPr>
        <w:t>其中：年末财政拨款结转和结余0.00万元，本年财政拨款支出557.84万元。</w:t>
      </w:r>
    </w:p>
    <w:p w14:paraId="0197EB1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减少610.35万元，下降52.25%，主要原因是：一是本年减少防疫人员工资社保等人员经费、县财政安排YQ防控保障资金；二是本年重大传染病防控经费、基本公共卫生服务补助资金较上年减少。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年初预算数485.54万元，决算数557.84万元，预决算差异率14.89%，主要原因是：年中追加中央重大传染病防控经费、中央基本公共卫生服务补助资金，导致预决算存在差异。</w:t>
      </w:r>
    </w:p>
    <w:p w14:paraId="1E9187C2">
      <w:pPr>
        <w:spacing w:line="640" w:lineRule="exact"/>
        <w:ind w:firstLine="640"/>
        <w:jc w:val="both"/>
        <w:outlineLvl w:val="2"/>
      </w:pPr>
      <w:r>
        <w:rPr>
          <w:rFonts w:ascii="黑体" w:hAnsi="黑体" w:eastAsia="黑体"/>
          <w:sz w:val="32"/>
        </w:rPr>
        <w:t>五、一般公共预算财政拨款支出决算情况说明</w:t>
      </w:r>
    </w:p>
    <w:p w14:paraId="5254A12E">
      <w:pPr>
        <w:spacing w:line="640" w:lineRule="exact"/>
        <w:ind w:firstLine="640"/>
        <w:jc w:val="both"/>
        <w:outlineLvl w:val="3"/>
      </w:pPr>
      <w:r>
        <w:rPr>
          <w:rFonts w:ascii="楷体_GB2312" w:hAnsi="楷体_GB2312" w:eastAsia="楷体_GB2312"/>
          <w:b/>
          <w:sz w:val="32"/>
        </w:rPr>
        <w:t>（一）一般公共预算财政拨款支出决算总体情况</w:t>
      </w:r>
    </w:p>
    <w:p w14:paraId="316EC912">
      <w:pPr>
        <w:spacing w:line="580" w:lineRule="exact"/>
        <w:ind w:firstLine="640"/>
        <w:jc w:val="both"/>
      </w:pPr>
      <w:r>
        <w:rPr>
          <w:rFonts w:ascii="仿宋_GB2312" w:hAnsi="仿宋_GB2312" w:eastAsia="仿宋_GB2312"/>
          <w:b/>
          <w:sz w:val="32"/>
        </w:rPr>
        <w:t>2024年度一般公共预算财政拨款支出557.84万元，</w:t>
      </w:r>
      <w:r>
        <w:rPr>
          <w:rFonts w:ascii="仿宋_GB2312" w:hAnsi="仿宋_GB2312" w:eastAsia="仿宋_GB2312"/>
          <w:b w:val="0"/>
          <w:sz w:val="32"/>
        </w:rPr>
        <w:t>占本年支出合计的98.95%。</w:t>
      </w:r>
      <w:r>
        <w:rPr>
          <w:rFonts w:ascii="仿宋_GB2312" w:hAnsi="仿宋_GB2312" w:eastAsia="仿宋_GB2312"/>
          <w:b/>
          <w:sz w:val="32"/>
        </w:rPr>
        <w:t>与上年相比，</w:t>
      </w:r>
      <w:r>
        <w:rPr>
          <w:rFonts w:ascii="仿宋_GB2312" w:hAnsi="仿宋_GB2312" w:eastAsia="仿宋_GB2312"/>
          <w:b w:val="0"/>
          <w:sz w:val="32"/>
        </w:rPr>
        <w:t>减少610.35万元，下降52.25%，主要原因是：一是本年减少防疫人员工资社保等人员经费、县财政安排YQ防控保障资金；二是本年重大传染病防控经费、基本公共卫生服务补助资金较上年减少。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年初预算数485.54万元，决算数557.84万元，预决算差异率14.89%，主要原因是：年中追加中央重大传染病防控经费、中央基本公共卫生服务补助资金，导致预决算存在差异。</w:t>
      </w:r>
    </w:p>
    <w:p w14:paraId="2CD2CA11">
      <w:pPr>
        <w:spacing w:line="640" w:lineRule="exact"/>
        <w:ind w:firstLine="640"/>
        <w:jc w:val="both"/>
        <w:outlineLvl w:val="3"/>
      </w:pPr>
      <w:r>
        <w:rPr>
          <w:rFonts w:ascii="楷体_GB2312" w:hAnsi="楷体_GB2312" w:eastAsia="楷体_GB2312"/>
          <w:b/>
          <w:sz w:val="32"/>
        </w:rPr>
        <w:t>（二）一般公共预算财政拨款支出决算结构情况</w:t>
      </w:r>
    </w:p>
    <w:p w14:paraId="41E2CF86">
      <w:pPr>
        <w:spacing w:line="580" w:lineRule="exact"/>
        <w:ind w:firstLine="640"/>
        <w:jc w:val="both"/>
      </w:pPr>
      <w:r>
        <w:rPr>
          <w:rFonts w:ascii="仿宋_GB2312" w:hAnsi="仿宋_GB2312" w:eastAsia="仿宋_GB2312"/>
          <w:b w:val="0"/>
          <w:sz w:val="32"/>
        </w:rPr>
        <w:t>1.社会保障和就业支出(类)82.70万元,占14.83%。</w:t>
      </w:r>
    </w:p>
    <w:p w14:paraId="06408403">
      <w:pPr>
        <w:spacing w:line="580" w:lineRule="exact"/>
        <w:ind w:firstLine="640"/>
        <w:jc w:val="both"/>
      </w:pPr>
      <w:r>
        <w:rPr>
          <w:rFonts w:ascii="仿宋_GB2312" w:hAnsi="仿宋_GB2312" w:eastAsia="仿宋_GB2312"/>
          <w:b w:val="0"/>
          <w:sz w:val="32"/>
        </w:rPr>
        <w:t>2.卫生健康支出(类)444.65万元,占79.71%。</w:t>
      </w:r>
    </w:p>
    <w:p w14:paraId="1ED1BC58">
      <w:pPr>
        <w:spacing w:line="580" w:lineRule="exact"/>
        <w:ind w:firstLine="640"/>
        <w:jc w:val="both"/>
      </w:pPr>
      <w:r>
        <w:rPr>
          <w:rFonts w:ascii="仿宋_GB2312" w:hAnsi="仿宋_GB2312" w:eastAsia="仿宋_GB2312"/>
          <w:b w:val="0"/>
          <w:sz w:val="32"/>
        </w:rPr>
        <w:t>3.住房保障支出(类)30.49万元,占5.47%。</w:t>
      </w:r>
    </w:p>
    <w:p w14:paraId="7FA3F10C">
      <w:pPr>
        <w:spacing w:line="640" w:lineRule="exact"/>
        <w:ind w:firstLine="640"/>
        <w:jc w:val="both"/>
        <w:outlineLvl w:val="3"/>
      </w:pPr>
      <w:r>
        <w:rPr>
          <w:rFonts w:ascii="楷体_GB2312" w:hAnsi="楷体_GB2312" w:eastAsia="楷体_GB2312"/>
          <w:b/>
          <w:sz w:val="32"/>
        </w:rPr>
        <w:t>（三）一般公共预算财政拨款支出决算具体情况</w:t>
      </w:r>
    </w:p>
    <w:p w14:paraId="5478CFE2">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18.55万元，比上年决算增加18.55万元，增长100.00%,主要原因是：本年功能科目调整，事业单位离退休上年度在主科目列支，本年单独列支，导致经费较上年增加。</w:t>
      </w:r>
    </w:p>
    <w:p w14:paraId="2705E68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40.28万元，比上年决算增加0.03万元，增长0.07%,主要原因是：本年在职人员工资基数调增，养老缴费基数上涨，相应支出增加。</w:t>
      </w:r>
    </w:p>
    <w:p w14:paraId="31839C1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23.87万元，比上年决算减少0.10万元，下降0.42%,主要原因是：本年无新增退休人员，无退休人员职业年金做实，职业年金缴费较上年减少。</w:t>
      </w:r>
    </w:p>
    <w:p w14:paraId="233399D3">
      <w:pPr>
        <w:spacing w:line="580" w:lineRule="exact"/>
        <w:ind w:firstLine="640"/>
        <w:jc w:val="both"/>
      </w:pPr>
      <w:r>
        <w:rPr>
          <w:rFonts w:ascii="仿宋_GB2312" w:hAnsi="仿宋_GB2312" w:eastAsia="仿宋_GB2312"/>
          <w:b w:val="0"/>
          <w:sz w:val="32"/>
        </w:rPr>
        <w:t>4.卫生健康支出(类)公共卫生(款)疾病预防控制机构(项):支出决算数为316.19万元，比上年决算减少152.25万元，下降32.50%,主要原因是：一是本年减少防疫人员工资社保等人员经费；二是本年科目调整，退休人员经费、职工住房公积金</w:t>
      </w:r>
      <w:r>
        <w:rPr>
          <w:rFonts w:hint="eastAsia" w:ascii="仿宋_GB2312" w:hAnsi="仿宋_GB2312" w:eastAsia="仿宋_GB2312"/>
          <w:b w:val="0"/>
          <w:sz w:val="32"/>
          <w:lang w:eastAsia="zh-CN"/>
        </w:rPr>
        <w:t>、</w:t>
      </w:r>
      <w:r>
        <w:rPr>
          <w:rFonts w:ascii="仿宋_GB2312" w:hAnsi="仿宋_GB2312" w:eastAsia="仿宋_GB2312"/>
          <w:b w:val="0"/>
          <w:sz w:val="32"/>
        </w:rPr>
        <w:t>医疗保险</w:t>
      </w:r>
      <w:r>
        <w:rPr>
          <w:rFonts w:hint="eastAsia" w:ascii="仿宋_GB2312" w:hAnsi="仿宋_GB2312" w:eastAsia="仿宋_GB2312"/>
          <w:b w:val="0"/>
          <w:sz w:val="32"/>
          <w:lang w:eastAsia="zh-CN"/>
        </w:rPr>
        <w:t>、</w:t>
      </w:r>
      <w:r>
        <w:rPr>
          <w:rFonts w:ascii="仿宋_GB2312" w:hAnsi="仿宋_GB2312" w:eastAsia="仿宋_GB2312"/>
          <w:b w:val="0"/>
          <w:sz w:val="32"/>
        </w:rPr>
        <w:t>公务员医疗补助等经费上年在主科目列支，本年单独列支。</w:t>
      </w:r>
    </w:p>
    <w:p w14:paraId="5F2B0121">
      <w:pPr>
        <w:spacing w:line="580" w:lineRule="exact"/>
        <w:ind w:firstLine="640"/>
        <w:jc w:val="both"/>
      </w:pPr>
      <w:r>
        <w:rPr>
          <w:rFonts w:ascii="仿宋_GB2312" w:hAnsi="仿宋_GB2312" w:eastAsia="仿宋_GB2312"/>
          <w:b w:val="0"/>
          <w:sz w:val="32"/>
        </w:rPr>
        <w:t>5.卫生健康支出(类)公共卫生(款)基本公共卫生服务(项):支出决算数为10.41万元，比上年决算减少2.33万元，下降18.29%,主要原因是：本年基本公共卫生服务补助资金较上年减少。</w:t>
      </w:r>
    </w:p>
    <w:p w14:paraId="757B0A69">
      <w:pPr>
        <w:spacing w:line="580" w:lineRule="exact"/>
        <w:ind w:firstLine="640"/>
        <w:jc w:val="both"/>
      </w:pPr>
      <w:r>
        <w:rPr>
          <w:rFonts w:ascii="仿宋_GB2312" w:hAnsi="仿宋_GB2312" w:eastAsia="仿宋_GB2312"/>
          <w:b w:val="0"/>
          <w:sz w:val="32"/>
        </w:rPr>
        <w:t>6.卫生健康支出(类)公共卫生(款)重大公共卫生服务(项):支出决算数为99.38万元，比上年决算减少47.31万元，下降32.25%,主要原因是：本年重大传染病防控经费较上年减少。</w:t>
      </w:r>
    </w:p>
    <w:p w14:paraId="7FA7E11E">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7.卫生健康支出(类)公共卫生(款)突发公共卫生事件应急处理(项):支出决算数为0.00万元，比上年决算减少476.10万元，下降100.00%,主要原因是：本年减少县财政安排YQ防控保障资金。</w:t>
      </w:r>
    </w:p>
    <w:p w14:paraId="3ABAC26F">
      <w:pPr>
        <w:spacing w:line="580" w:lineRule="exact"/>
        <w:ind w:firstLine="640"/>
        <w:jc w:val="both"/>
      </w:pPr>
      <w:r>
        <w:rPr>
          <w:rFonts w:ascii="仿宋_GB2312" w:hAnsi="仿宋_GB2312" w:eastAsia="仿宋_GB2312"/>
          <w:b w:val="0"/>
          <w:sz w:val="32"/>
        </w:rPr>
        <w:t>8.卫生健康支出(类)行政事业单位医疗(款)事业单位医疗(项):支出决算数为16.36万元，比上年决算增加16.36万元，增长100.00%,主要原因是：本年功能科目调整，事业单位医疗上年度在主科目列支，本年单独列支，导致经费较上年增加。</w:t>
      </w:r>
    </w:p>
    <w:p w14:paraId="1D704C73">
      <w:pPr>
        <w:spacing w:line="580" w:lineRule="exact"/>
        <w:ind w:firstLine="640"/>
        <w:jc w:val="both"/>
      </w:pPr>
      <w:r>
        <w:rPr>
          <w:rFonts w:ascii="仿宋_GB2312" w:hAnsi="仿宋_GB2312" w:eastAsia="仿宋_GB2312"/>
          <w:b w:val="0"/>
          <w:sz w:val="32"/>
        </w:rPr>
        <w:t>9.卫生健康支出(类)行政事业单位医疗(款)其他行政事业单位医疗支出(项):支出决算数为2.29万元，比上年决算增加2.29万元，增长100.00%,主要原因是：本年功能科目调整，职工大病</w:t>
      </w:r>
      <w:r>
        <w:rPr>
          <w:rFonts w:hint="eastAsia" w:ascii="仿宋_GB2312" w:hAnsi="仿宋_GB2312" w:eastAsia="仿宋_GB2312"/>
          <w:b w:val="0"/>
          <w:sz w:val="32"/>
          <w:lang w:eastAsia="zh-CN"/>
        </w:rPr>
        <w:t>、</w:t>
      </w:r>
      <w:r>
        <w:rPr>
          <w:rFonts w:ascii="仿宋_GB2312" w:hAnsi="仿宋_GB2312" w:eastAsia="仿宋_GB2312"/>
          <w:b w:val="0"/>
          <w:sz w:val="32"/>
        </w:rPr>
        <w:t>工伤</w:t>
      </w:r>
      <w:r>
        <w:rPr>
          <w:rFonts w:hint="eastAsia" w:ascii="仿宋_GB2312" w:hAnsi="仿宋_GB2312" w:eastAsia="仿宋_GB2312"/>
          <w:b w:val="0"/>
          <w:sz w:val="32"/>
          <w:lang w:eastAsia="zh-CN"/>
        </w:rPr>
        <w:t>、</w:t>
      </w:r>
      <w:r>
        <w:rPr>
          <w:rFonts w:ascii="仿宋_GB2312" w:hAnsi="仿宋_GB2312" w:eastAsia="仿宋_GB2312"/>
          <w:b w:val="0"/>
          <w:sz w:val="32"/>
        </w:rPr>
        <w:t>失业保险缴费上年度在主科目列支，本年单独列支，导致经费较上年增加。</w:t>
      </w:r>
    </w:p>
    <w:p w14:paraId="4D3E73B4">
      <w:pPr>
        <w:spacing w:line="580" w:lineRule="exact"/>
        <w:ind w:firstLine="640"/>
        <w:jc w:val="both"/>
      </w:pPr>
      <w:r>
        <w:rPr>
          <w:rFonts w:ascii="仿宋_GB2312" w:hAnsi="仿宋_GB2312" w:eastAsia="仿宋_GB2312"/>
          <w:b w:val="0"/>
          <w:sz w:val="32"/>
        </w:rPr>
        <w:t>10.住房保障支出(类)住房改革支出(款)住房公积金(项):支出决算数为30.49万元，比上年决算增加30.49万元，增长100.00%,主要原因是：本年功能科目调整，住房公积金上年度在主科目列支，本年单独列支，导致经费较上年增加。</w:t>
      </w:r>
    </w:p>
    <w:p w14:paraId="1F0843F8">
      <w:pPr>
        <w:spacing w:line="640" w:lineRule="exact"/>
        <w:ind w:firstLine="640"/>
        <w:jc w:val="both"/>
        <w:outlineLvl w:val="2"/>
      </w:pPr>
      <w:r>
        <w:rPr>
          <w:rFonts w:ascii="黑体" w:hAnsi="黑体" w:eastAsia="黑体"/>
          <w:sz w:val="32"/>
        </w:rPr>
        <w:t>六、一般公共预算财政拨款基本支出决算情况说明</w:t>
      </w:r>
    </w:p>
    <w:p w14:paraId="79AA4712">
      <w:pPr>
        <w:spacing w:line="580" w:lineRule="exact"/>
        <w:ind w:firstLine="640"/>
        <w:jc w:val="both"/>
      </w:pPr>
      <w:r>
        <w:rPr>
          <w:rFonts w:ascii="仿宋_GB2312" w:hAnsi="仿宋_GB2312" w:eastAsia="仿宋_GB2312"/>
          <w:b w:val="0"/>
          <w:sz w:val="32"/>
        </w:rPr>
        <w:t>2024年度一般公共预算财政拨款基本支出448.04万元，其中：</w:t>
      </w:r>
      <w:r>
        <w:rPr>
          <w:rFonts w:ascii="仿宋_GB2312" w:hAnsi="仿宋_GB2312" w:eastAsia="仿宋_GB2312"/>
          <w:b/>
          <w:sz w:val="32"/>
        </w:rPr>
        <w:t>人员经费447.21万元，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732B9A16">
      <w:pPr>
        <w:spacing w:line="580" w:lineRule="exact"/>
        <w:ind w:firstLine="640"/>
        <w:jc w:val="both"/>
      </w:pPr>
      <w:r>
        <w:rPr>
          <w:rFonts w:ascii="仿宋_GB2312" w:hAnsi="仿宋_GB2312" w:eastAsia="仿宋_GB2312"/>
          <w:b/>
          <w:sz w:val="32"/>
        </w:rPr>
        <w:t>公用经费0.83万元，</w:t>
      </w:r>
      <w:r>
        <w:rPr>
          <w:rFonts w:ascii="仿宋_GB2312" w:hAnsi="仿宋_GB2312" w:eastAsia="仿宋_GB2312"/>
          <w:b w:val="0"/>
          <w:sz w:val="32"/>
        </w:rPr>
        <w:t>包括：办公费。</w:t>
      </w:r>
    </w:p>
    <w:p w14:paraId="5BA7C229">
      <w:pPr>
        <w:spacing w:line="640" w:lineRule="exact"/>
        <w:ind w:firstLine="640"/>
        <w:jc w:val="both"/>
        <w:outlineLvl w:val="2"/>
      </w:pPr>
      <w:r>
        <w:rPr>
          <w:rFonts w:ascii="黑体" w:hAnsi="黑体" w:eastAsia="黑体"/>
          <w:sz w:val="32"/>
        </w:rPr>
        <w:t>七、政府性基金预算财政拨款收入支出决算情况说明</w:t>
      </w:r>
    </w:p>
    <w:p w14:paraId="0601CD8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B2CBC63">
      <w:pPr>
        <w:spacing w:line="640" w:lineRule="exact"/>
        <w:ind w:firstLine="640"/>
        <w:jc w:val="both"/>
        <w:outlineLvl w:val="2"/>
      </w:pPr>
      <w:r>
        <w:rPr>
          <w:rFonts w:ascii="黑体" w:hAnsi="黑体" w:eastAsia="黑体"/>
          <w:sz w:val="32"/>
        </w:rPr>
        <w:t>八、国有资本经营预算财政拨款收入支出决算情况说明</w:t>
      </w:r>
    </w:p>
    <w:p w14:paraId="1B7A111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083BAF0">
      <w:pPr>
        <w:spacing w:line="640" w:lineRule="exact"/>
        <w:ind w:firstLine="640"/>
        <w:jc w:val="both"/>
        <w:outlineLvl w:val="2"/>
      </w:pPr>
      <w:r>
        <w:rPr>
          <w:rFonts w:ascii="黑体" w:hAnsi="黑体" w:eastAsia="黑体"/>
          <w:sz w:val="32"/>
        </w:rPr>
        <w:t>九、财政拨款“三公”经费支出决算情况说明</w:t>
      </w:r>
    </w:p>
    <w:p w14:paraId="6CEDAAF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9316B74">
      <w:pPr>
        <w:spacing w:line="580" w:lineRule="exact"/>
        <w:ind w:firstLine="640"/>
        <w:jc w:val="both"/>
      </w:pPr>
      <w:r>
        <w:rPr>
          <w:rFonts w:ascii="仿宋_GB2312" w:hAnsi="仿宋_GB2312" w:eastAsia="仿宋_GB2312"/>
          <w:b/>
          <w:sz w:val="32"/>
        </w:rPr>
        <w:t>具体情况如下：</w:t>
      </w:r>
    </w:p>
    <w:p w14:paraId="27D5D94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946117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一般业务用车，预算未安排公务用车运行维护费。</w:t>
      </w:r>
    </w:p>
    <w:p w14:paraId="76BD1D4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5CDEA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F47CF92">
      <w:pPr>
        <w:spacing w:line="640" w:lineRule="exact"/>
        <w:ind w:firstLine="640"/>
        <w:jc w:val="both"/>
        <w:outlineLvl w:val="2"/>
      </w:pPr>
      <w:r>
        <w:rPr>
          <w:rFonts w:ascii="黑体" w:hAnsi="黑体" w:eastAsia="黑体"/>
          <w:sz w:val="32"/>
        </w:rPr>
        <w:t>十、其他重要事项的情况说明</w:t>
      </w:r>
    </w:p>
    <w:p w14:paraId="78A49283">
      <w:pPr>
        <w:spacing w:line="640" w:lineRule="exact"/>
        <w:ind w:firstLine="640"/>
        <w:jc w:val="both"/>
        <w:outlineLvl w:val="3"/>
      </w:pPr>
      <w:r>
        <w:rPr>
          <w:rFonts w:ascii="楷体_GB2312" w:hAnsi="楷体_GB2312" w:eastAsia="楷体_GB2312"/>
          <w:b/>
          <w:sz w:val="32"/>
        </w:rPr>
        <w:t>（一）机关运行经费及公用经费支出情况</w:t>
      </w:r>
    </w:p>
    <w:p w14:paraId="088440D8">
      <w:pPr>
        <w:spacing w:line="580" w:lineRule="exact"/>
        <w:ind w:firstLine="640"/>
        <w:jc w:val="both"/>
      </w:pPr>
      <w:r>
        <w:rPr>
          <w:rFonts w:ascii="仿宋_GB2312" w:hAnsi="仿宋_GB2312" w:eastAsia="仿宋_GB2312"/>
          <w:b w:val="0"/>
          <w:sz w:val="32"/>
        </w:rPr>
        <w:t>2024年度民丰县疾病预防控制中心（事业单位）公用经费支出0.83万元，比上年增加0.63万元，增长315.00%，主要原因是：本年更新、维护补充办公用品，导致公用经费较上年增加。</w:t>
      </w:r>
    </w:p>
    <w:p w14:paraId="5C276F7E">
      <w:pPr>
        <w:spacing w:line="640" w:lineRule="exact"/>
        <w:ind w:firstLine="640"/>
        <w:jc w:val="both"/>
        <w:outlineLvl w:val="3"/>
      </w:pPr>
      <w:r>
        <w:rPr>
          <w:rFonts w:ascii="楷体_GB2312" w:hAnsi="楷体_GB2312" w:eastAsia="楷体_GB2312"/>
          <w:b/>
          <w:sz w:val="32"/>
        </w:rPr>
        <w:t>（二）政府采购情况</w:t>
      </w:r>
    </w:p>
    <w:p w14:paraId="5A32871F">
      <w:pPr>
        <w:spacing w:line="580" w:lineRule="exact"/>
        <w:ind w:firstLine="640"/>
        <w:jc w:val="both"/>
      </w:pPr>
      <w:r>
        <w:rPr>
          <w:rFonts w:ascii="仿宋_GB2312" w:hAnsi="仿宋_GB2312" w:eastAsia="仿宋_GB2312"/>
          <w:b w:val="0"/>
          <w:sz w:val="32"/>
        </w:rPr>
        <w:t>2024年度政府采购支出总额80.10万元，其中：政府采购货物支出33.99万元、政府采购工程支出0.00万元、政府采购服务支出46.12万元。</w:t>
      </w:r>
    </w:p>
    <w:p w14:paraId="6D123F9D">
      <w:pPr>
        <w:spacing w:line="580" w:lineRule="exact"/>
        <w:ind w:firstLine="640"/>
        <w:jc w:val="both"/>
      </w:pPr>
      <w:r>
        <w:rPr>
          <w:rFonts w:ascii="仿宋_GB2312" w:hAnsi="仿宋_GB2312" w:eastAsia="仿宋_GB2312"/>
          <w:b w:val="0"/>
          <w:sz w:val="32"/>
        </w:rPr>
        <w:t>授予中小企业合同金额80.10万元，占政府采购支出总额的100.00%，其中：授予小微企业合同金额80.10万元，占政府采购支出总额的100.00%。</w:t>
      </w:r>
    </w:p>
    <w:p w14:paraId="72C6AF12">
      <w:pPr>
        <w:spacing w:line="640" w:lineRule="exact"/>
        <w:ind w:firstLine="640"/>
        <w:jc w:val="both"/>
        <w:outlineLvl w:val="3"/>
      </w:pPr>
      <w:r>
        <w:rPr>
          <w:rFonts w:ascii="楷体_GB2312" w:hAnsi="楷体_GB2312" w:eastAsia="楷体_GB2312"/>
          <w:b/>
          <w:sz w:val="32"/>
        </w:rPr>
        <w:t>（三）国有资产占用情况说明</w:t>
      </w:r>
    </w:p>
    <w:p w14:paraId="38E46663">
      <w:pPr>
        <w:spacing w:line="580" w:lineRule="exact"/>
        <w:ind w:firstLine="640"/>
        <w:jc w:val="both"/>
      </w:pPr>
      <w:r>
        <w:rPr>
          <w:rFonts w:ascii="仿宋_GB2312" w:hAnsi="仿宋_GB2312" w:eastAsia="仿宋_GB2312"/>
          <w:b w:val="0"/>
          <w:sz w:val="32"/>
        </w:rPr>
        <w:t>截至2024年12月31日，房屋1,600.00平方米，价值386.69万元。车辆3辆，价值48.95万元，其中：副部（省）级及以上领导用车0辆、主要负责人用车0辆、机要通信用车0辆、应急保障用车1辆、执法执勤用车0辆、特种专业技术用车1辆、离退休干部服务用车0辆、其他用车1辆，其他用车主要是：单位业务用车。单价100万元（含）以上设备（不含车辆）1台（套）。</w:t>
      </w:r>
    </w:p>
    <w:p w14:paraId="30D4FCDB">
      <w:pPr>
        <w:spacing w:line="640" w:lineRule="exact"/>
        <w:ind w:firstLine="640"/>
        <w:jc w:val="both"/>
        <w:outlineLvl w:val="2"/>
      </w:pPr>
      <w:r>
        <w:rPr>
          <w:rFonts w:ascii="黑体" w:hAnsi="黑体" w:eastAsia="黑体"/>
          <w:sz w:val="32"/>
        </w:rPr>
        <w:t>十一、预算绩效的情况说明</w:t>
      </w:r>
    </w:p>
    <w:p w14:paraId="476ED42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563.77万元，实际执行总额563.77万元；预算绩效评价项目4个，全年预算数126.11万元，全年执行数110.53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预算绩效管理有待提升。预算绩效管理水平不够，目标约束力不够强，绩效理念树立尚不牢固，项目绩效目标确定后指标值的设置缺乏弹性，项目相关受益群体的满意度指标设置不够科学，自评报告质量有待提高。下一步改进措施：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开展提供帮助。具体附整体支出绩效自评表，项目支出绩效自评表和评价报告。</w:t>
      </w:r>
    </w:p>
    <w:p w14:paraId="3AAE86F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2A55223">
        <w:tblPrEx>
          <w:tblCellMar>
            <w:top w:w="0" w:type="dxa"/>
            <w:left w:w="108" w:type="dxa"/>
            <w:bottom w:w="0" w:type="dxa"/>
            <w:right w:w="108" w:type="dxa"/>
          </w:tblCellMar>
        </w:tblPrEx>
        <w:tc>
          <w:tcPr>
            <w:tcW w:w="8847" w:type="dxa"/>
            <w:gridSpan w:val="9"/>
            <w:vAlign w:val="center"/>
          </w:tcPr>
          <w:p w14:paraId="047900F1">
            <w:pPr>
              <w:jc w:val="center"/>
            </w:pPr>
            <w:r>
              <w:rPr>
                <w:rFonts w:ascii="宋体" w:hAnsi="宋体" w:eastAsia="宋体"/>
                <w:sz w:val="24"/>
              </w:rPr>
              <w:t>单位整体支出绩效自评表</w:t>
            </w:r>
          </w:p>
        </w:tc>
      </w:tr>
      <w:tr w14:paraId="0613E4AA">
        <w:tblPrEx>
          <w:tblCellMar>
            <w:top w:w="0" w:type="dxa"/>
            <w:left w:w="108" w:type="dxa"/>
            <w:bottom w:w="0" w:type="dxa"/>
            <w:right w:w="108" w:type="dxa"/>
          </w:tblCellMar>
        </w:tblPrEx>
        <w:tc>
          <w:tcPr>
            <w:tcW w:w="8847" w:type="dxa"/>
            <w:gridSpan w:val="9"/>
            <w:vAlign w:val="center"/>
          </w:tcPr>
          <w:p w14:paraId="0C457E3A">
            <w:pPr>
              <w:jc w:val="center"/>
            </w:pPr>
            <w:r>
              <w:rPr>
                <w:rFonts w:ascii="宋体" w:hAnsi="宋体" w:eastAsia="宋体"/>
                <w:sz w:val="24"/>
              </w:rPr>
              <w:t>（2024年度）</w:t>
            </w:r>
          </w:p>
        </w:tc>
      </w:tr>
      <w:tr w14:paraId="23FDF9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B600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6EA071">
            <w:pPr>
              <w:jc w:val="center"/>
            </w:pPr>
            <w:r>
              <w:rPr>
                <w:rFonts w:ascii="宋体" w:hAnsi="宋体" w:eastAsia="宋体"/>
                <w:sz w:val="16"/>
              </w:rPr>
              <w:t>民丰县疾病预防控制中心</w:t>
            </w:r>
          </w:p>
        </w:tc>
      </w:tr>
      <w:tr w14:paraId="6518815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3E4E1">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F794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12A2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9EA0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757F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42FE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518C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EBA80">
            <w:pPr>
              <w:jc w:val="center"/>
            </w:pPr>
            <w:r>
              <w:rPr>
                <w:rFonts w:ascii="宋体" w:hAnsi="宋体" w:eastAsia="宋体"/>
                <w:sz w:val="16"/>
              </w:rPr>
              <w:t>得分</w:t>
            </w:r>
          </w:p>
        </w:tc>
      </w:tr>
      <w:tr w14:paraId="351E0D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7D12D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CB3CE">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08AC4">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0DE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CA0D5">
            <w:pPr>
              <w:jc w:val="center"/>
            </w:pPr>
            <w:r>
              <w:rPr>
                <w:rFonts w:ascii="宋体" w:hAnsi="宋体" w:eastAsia="宋体"/>
                <w:sz w:val="16"/>
              </w:rPr>
              <w:t>115.70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C03BE">
            <w:pPr>
              <w:jc w:val="center"/>
            </w:pPr>
            <w:r>
              <w:rPr>
                <w:rFonts w:ascii="宋体" w:hAnsi="宋体" w:eastAsia="宋体"/>
                <w:sz w:val="16"/>
              </w:rPr>
              <w:t>115.70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4E8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22E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56AD0">
            <w:pPr>
              <w:jc w:val="center"/>
            </w:pPr>
            <w:r>
              <w:rPr>
                <w:rFonts w:ascii="宋体" w:hAnsi="宋体" w:eastAsia="宋体"/>
                <w:sz w:val="16"/>
              </w:rPr>
              <w:t>-</w:t>
            </w:r>
          </w:p>
        </w:tc>
      </w:tr>
      <w:tr w14:paraId="0CF534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5BFC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9E87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C0D52">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380F5">
            <w:pPr>
              <w:jc w:val="center"/>
            </w:pPr>
            <w:r>
              <w:rPr>
                <w:rFonts w:ascii="宋体" w:hAnsi="宋体" w:eastAsia="宋体"/>
                <w:sz w:val="16"/>
              </w:rPr>
              <w:t>489.62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AA2FE">
            <w:pPr>
              <w:jc w:val="center"/>
            </w:pPr>
            <w:r>
              <w:rPr>
                <w:rFonts w:ascii="宋体" w:hAnsi="宋体" w:eastAsia="宋体"/>
                <w:sz w:val="16"/>
              </w:rPr>
              <w:t>448.07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B0413">
            <w:pPr>
              <w:jc w:val="center"/>
            </w:pPr>
            <w:r>
              <w:rPr>
                <w:rFonts w:ascii="宋体" w:hAnsi="宋体" w:eastAsia="宋体"/>
                <w:sz w:val="16"/>
              </w:rPr>
              <w:t>448.07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613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676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46CCE">
            <w:pPr>
              <w:jc w:val="center"/>
            </w:pPr>
            <w:r>
              <w:rPr>
                <w:rFonts w:ascii="宋体" w:hAnsi="宋体" w:eastAsia="宋体"/>
                <w:sz w:val="16"/>
              </w:rPr>
              <w:t>-</w:t>
            </w:r>
          </w:p>
        </w:tc>
      </w:tr>
      <w:tr w14:paraId="71725D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EEC2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2CBB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5BBF4">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67F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FCD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1F4A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59A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7BF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D1288">
            <w:pPr>
              <w:jc w:val="center"/>
            </w:pPr>
            <w:r>
              <w:rPr>
                <w:rFonts w:ascii="宋体" w:hAnsi="宋体" w:eastAsia="宋体"/>
                <w:sz w:val="16"/>
              </w:rPr>
              <w:t>-</w:t>
            </w:r>
          </w:p>
        </w:tc>
      </w:tr>
      <w:tr w14:paraId="48BE6D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B6C0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214FA">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90F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C0145">
            <w:pPr>
              <w:jc w:val="center"/>
            </w:pPr>
            <w:r>
              <w:rPr>
                <w:rFonts w:ascii="宋体" w:hAnsi="宋体" w:eastAsia="宋体"/>
                <w:sz w:val="16"/>
              </w:rPr>
              <w:t>489.62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ACE4B">
            <w:pPr>
              <w:jc w:val="center"/>
            </w:pPr>
            <w:r>
              <w:rPr>
                <w:rFonts w:ascii="宋体" w:hAnsi="宋体" w:eastAsia="宋体"/>
                <w:sz w:val="16"/>
              </w:rPr>
              <w:t>563.77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2C013">
            <w:pPr>
              <w:jc w:val="center"/>
            </w:pPr>
            <w:r>
              <w:rPr>
                <w:rFonts w:ascii="宋体" w:hAnsi="宋体" w:eastAsia="宋体"/>
                <w:sz w:val="16"/>
              </w:rPr>
              <w:t>563.77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DC5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BB618">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36D15">
            <w:pPr>
              <w:jc w:val="center"/>
            </w:pPr>
            <w:r>
              <w:rPr>
                <w:rFonts w:ascii="宋体" w:hAnsi="宋体" w:eastAsia="宋体"/>
                <w:sz w:val="16"/>
              </w:rPr>
              <w:t>10</w:t>
            </w:r>
          </w:p>
        </w:tc>
      </w:tr>
      <w:tr w14:paraId="7D3D3D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071B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9FCC7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CB7AFC">
            <w:pPr>
              <w:jc w:val="center"/>
            </w:pPr>
            <w:r>
              <w:rPr>
                <w:rFonts w:ascii="宋体" w:hAnsi="宋体" w:eastAsia="宋体"/>
                <w:sz w:val="16"/>
              </w:rPr>
              <w:t>实际完成情况</w:t>
            </w:r>
          </w:p>
        </w:tc>
      </w:tr>
      <w:tr w14:paraId="0DB362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A8ADA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CAE3DA">
            <w:pPr>
              <w:jc w:val="both"/>
            </w:pPr>
            <w:r>
              <w:rPr>
                <w:rFonts w:ascii="宋体" w:hAnsi="宋体" w:eastAsia="宋体"/>
                <w:sz w:val="16"/>
              </w:rPr>
              <w:t>目标1：重点围绕疾病预防与控制、突发公共卫生事件应急处置、健康危害因素与控制、实验室检测分析与评价、健康教育与健康促进等方面开展工作。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目标2：2024年开展疾病预防控制相关业务工作，维持中心各项业务工作良好运转，履行全县疾病预防与控制、应急预警与处置等职能，为人民身体健康提供防疫保障，提高全县人民健康水平和生命质量。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目标3：积极开展好卫生日主题宣传活动，利用各种健康主题日或针对辖区重点健康问题开展健康咨询活动并发放宣传资料，每个乡镇卫生院开展公众健康咨询活动。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AC80B9">
            <w:pPr>
              <w:jc w:val="both"/>
            </w:pPr>
            <w:r>
              <w:rPr>
                <w:rFonts w:ascii="宋体" w:hAnsi="宋体" w:eastAsia="宋体"/>
                <w:sz w:val="16"/>
              </w:rPr>
              <w:t>截至2024年12月31日，我单位共计支出563.77万元，预算执行率100%。重点做好地方病防治工作。完成200名8-10岁儿童尿碘与碘盐监测开展入户调查和儿童甲状腺监测做B超筛查工作，儿童蛲虫调查200人;100名孕妇的尿碘与碘盐监测，指标完成率100%。完成647名8-12岁学生儿童氟斑牙检查，指标完成率100%。开展包虫病犬粪采样检测150份，包虫病人群主动筛查达到90%以上；对犬进行驱虫管理900月次；对布病重点人群开展筛查和面对面随访工作，布病筛查1117人，新发现4</w:t>
            </w:r>
            <w:r>
              <w:rPr>
                <w:rFonts w:hint="eastAsia" w:ascii="宋体" w:hAnsi="宋体"/>
                <w:sz w:val="16"/>
                <w:lang w:eastAsia="zh-CN"/>
              </w:rPr>
              <w:t>例</w:t>
            </w:r>
            <w:r>
              <w:rPr>
                <w:rFonts w:ascii="宋体" w:hAnsi="宋体" w:eastAsia="宋体"/>
                <w:sz w:val="16"/>
              </w:rPr>
              <w:t>确诊病例按时随访并治疗上报，患病率0.36%、指标完成率100%。对民丰县农村饮用水供水、消毒剂使用情况检查，检测水样44份，指标完成率100%。对病例随访工作，黑热病筛查完成共577人，未发现疑似病例。目前已完成入户喷洒两次（413户）、抓捕白蛉2200只，捕捉老鼠200只，样本送自治区疾控中心。</w:t>
            </w:r>
          </w:p>
        </w:tc>
      </w:tr>
      <w:tr w14:paraId="4C9615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79C8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69051">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4FB9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B9C8D">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429F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26C7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2370F">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CD04F">
            <w:pPr>
              <w:jc w:val="center"/>
            </w:pPr>
            <w:r>
              <w:rPr>
                <w:rFonts w:ascii="宋体" w:hAnsi="宋体" w:eastAsia="宋体"/>
                <w:sz w:val="16"/>
              </w:rPr>
              <w:t>得分</w:t>
            </w:r>
          </w:p>
        </w:tc>
      </w:tr>
      <w:tr w14:paraId="62ACD5A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672F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24607">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080A3">
            <w:pPr>
              <w:jc w:val="center"/>
            </w:pPr>
            <w:r>
              <w:rPr>
                <w:rFonts w:ascii="宋体" w:hAnsi="宋体" w:eastAsia="宋体"/>
                <w:sz w:val="16"/>
              </w:rPr>
              <w:t>免疫规划类疫苗接种率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3C8D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0789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416A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EF6F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7EC33">
            <w:pPr>
              <w:jc w:val="center"/>
            </w:pPr>
            <w:r>
              <w:rPr>
                <w:rFonts w:ascii="宋体" w:hAnsi="宋体" w:eastAsia="宋体"/>
                <w:sz w:val="16"/>
              </w:rPr>
              <w:t>30</w:t>
            </w:r>
          </w:p>
        </w:tc>
      </w:tr>
      <w:tr w14:paraId="57B0B3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0132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5EFD7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C328A">
            <w:pPr>
              <w:jc w:val="center"/>
            </w:pPr>
            <w:r>
              <w:rPr>
                <w:rFonts w:ascii="宋体" w:hAnsi="宋体" w:eastAsia="宋体"/>
                <w:sz w:val="16"/>
              </w:rPr>
              <w:t>重大慢性病筛查任务完成率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8E9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A5D4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C586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851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68B57">
            <w:pPr>
              <w:jc w:val="center"/>
            </w:pPr>
            <w:r>
              <w:rPr>
                <w:rFonts w:ascii="宋体" w:hAnsi="宋体" w:eastAsia="宋体"/>
                <w:sz w:val="16"/>
              </w:rPr>
              <w:t>30</w:t>
            </w:r>
          </w:p>
        </w:tc>
      </w:tr>
      <w:tr w14:paraId="351D7D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1FDB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25C2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EC33F">
            <w:pPr>
              <w:jc w:val="center"/>
            </w:pPr>
            <w:r>
              <w:rPr>
                <w:rFonts w:ascii="宋体" w:hAnsi="宋体" w:eastAsia="宋体"/>
                <w:sz w:val="16"/>
              </w:rPr>
              <w:t>布病检测覆盖率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797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98A4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7EE1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5E0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2D39C">
            <w:pPr>
              <w:jc w:val="center"/>
            </w:pPr>
            <w:r>
              <w:rPr>
                <w:rFonts w:ascii="宋体" w:hAnsi="宋体" w:eastAsia="宋体"/>
                <w:sz w:val="16"/>
              </w:rPr>
              <w:t>30</w:t>
            </w:r>
          </w:p>
        </w:tc>
      </w:tr>
    </w:tbl>
    <w:p w14:paraId="5040012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7FDE200">
        <w:tblPrEx>
          <w:tblCellMar>
            <w:top w:w="0" w:type="dxa"/>
            <w:left w:w="108" w:type="dxa"/>
            <w:bottom w:w="0" w:type="dxa"/>
            <w:right w:w="108" w:type="dxa"/>
          </w:tblCellMar>
        </w:tblPrEx>
        <w:tc>
          <w:tcPr>
            <w:tcW w:w="8847" w:type="dxa"/>
            <w:gridSpan w:val="9"/>
            <w:vAlign w:val="center"/>
          </w:tcPr>
          <w:p w14:paraId="207AF388">
            <w:pPr>
              <w:jc w:val="center"/>
            </w:pPr>
            <w:r>
              <w:rPr>
                <w:rFonts w:ascii="宋体" w:hAnsi="宋体" w:eastAsia="宋体"/>
                <w:sz w:val="24"/>
              </w:rPr>
              <w:t>项目支出绩效自评表</w:t>
            </w:r>
          </w:p>
        </w:tc>
      </w:tr>
      <w:tr w14:paraId="61671A4A">
        <w:tblPrEx>
          <w:tblCellMar>
            <w:top w:w="0" w:type="dxa"/>
            <w:left w:w="108" w:type="dxa"/>
            <w:bottom w:w="0" w:type="dxa"/>
            <w:right w:w="108" w:type="dxa"/>
          </w:tblCellMar>
        </w:tblPrEx>
        <w:tc>
          <w:tcPr>
            <w:tcW w:w="8847" w:type="dxa"/>
            <w:gridSpan w:val="9"/>
            <w:vAlign w:val="center"/>
          </w:tcPr>
          <w:p w14:paraId="55A61687">
            <w:pPr>
              <w:jc w:val="center"/>
            </w:pPr>
            <w:r>
              <w:rPr>
                <w:rFonts w:ascii="宋体" w:hAnsi="宋体" w:eastAsia="宋体"/>
                <w:sz w:val="24"/>
              </w:rPr>
              <w:t>(2024年度)</w:t>
            </w:r>
          </w:p>
        </w:tc>
      </w:tr>
      <w:tr w14:paraId="5961A55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2CC5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9EF5B22">
            <w:pPr>
              <w:jc w:val="center"/>
            </w:pPr>
            <w:r>
              <w:rPr>
                <w:rFonts w:ascii="宋体" w:hAnsi="宋体" w:eastAsia="宋体"/>
                <w:sz w:val="16"/>
              </w:rPr>
              <w:t>2023年重大传染病防控经费（结转）</w:t>
            </w:r>
          </w:p>
        </w:tc>
      </w:tr>
      <w:tr w14:paraId="52CF24F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8810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C4211A">
            <w:pPr>
              <w:jc w:val="center"/>
            </w:pPr>
            <w:r>
              <w:rPr>
                <w:rFonts w:ascii="宋体" w:hAnsi="宋体" w:eastAsia="宋体"/>
                <w:sz w:val="16"/>
              </w:rPr>
              <w:t>民丰县疾病预防控制中心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D651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8965D3">
            <w:pPr>
              <w:jc w:val="center"/>
            </w:pPr>
            <w:r>
              <w:rPr>
                <w:rFonts w:ascii="宋体" w:hAnsi="宋体" w:eastAsia="宋体"/>
                <w:sz w:val="16"/>
              </w:rPr>
              <w:t>民丰县疾病预防控制中心</w:t>
            </w:r>
          </w:p>
        </w:tc>
      </w:tr>
      <w:tr w14:paraId="0B4E07B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CA71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27C3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3547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3409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4262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BE65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BA22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BF69C">
            <w:pPr>
              <w:jc w:val="center"/>
            </w:pPr>
            <w:r>
              <w:rPr>
                <w:rFonts w:ascii="宋体" w:hAnsi="宋体" w:eastAsia="宋体"/>
                <w:sz w:val="16"/>
              </w:rPr>
              <w:t>得分</w:t>
            </w:r>
          </w:p>
        </w:tc>
      </w:tr>
      <w:tr w14:paraId="7722A1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1A3BA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CB30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51467">
            <w:pPr>
              <w:jc w:val="center"/>
            </w:pPr>
            <w:r>
              <w:rPr>
                <w:rFonts w:ascii="宋体" w:hAnsi="宋体" w:eastAsia="宋体"/>
                <w:sz w:val="16"/>
              </w:rPr>
              <w:t>2.71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63DF3">
            <w:pPr>
              <w:jc w:val="center"/>
            </w:pPr>
            <w:r>
              <w:rPr>
                <w:rFonts w:ascii="宋体" w:hAnsi="宋体" w:eastAsia="宋体"/>
                <w:sz w:val="16"/>
              </w:rPr>
              <w:t>2.71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F92DF">
            <w:pPr>
              <w:jc w:val="center"/>
            </w:pPr>
            <w:r>
              <w:rPr>
                <w:rFonts w:ascii="宋体" w:hAnsi="宋体" w:eastAsia="宋体"/>
                <w:sz w:val="16"/>
              </w:rPr>
              <w:t>2.71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418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E672A">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7F85D">
            <w:pPr>
              <w:jc w:val="center"/>
            </w:pPr>
            <w:r>
              <w:rPr>
                <w:rFonts w:ascii="宋体" w:hAnsi="宋体" w:eastAsia="宋体"/>
                <w:sz w:val="16"/>
              </w:rPr>
              <w:t>10.00分</w:t>
            </w:r>
          </w:p>
        </w:tc>
      </w:tr>
      <w:tr w14:paraId="5780E9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148D1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A9C8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6D3F7">
            <w:pPr>
              <w:jc w:val="center"/>
            </w:pPr>
            <w:r>
              <w:rPr>
                <w:rFonts w:ascii="宋体" w:hAnsi="宋体" w:eastAsia="宋体"/>
                <w:sz w:val="16"/>
              </w:rPr>
              <w:t>2.71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B3270">
            <w:pPr>
              <w:jc w:val="center"/>
            </w:pPr>
            <w:r>
              <w:rPr>
                <w:rFonts w:ascii="宋体" w:hAnsi="宋体" w:eastAsia="宋体"/>
                <w:sz w:val="16"/>
              </w:rPr>
              <w:t>2.71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5C79E">
            <w:pPr>
              <w:jc w:val="center"/>
            </w:pPr>
            <w:r>
              <w:rPr>
                <w:rFonts w:ascii="宋体" w:hAnsi="宋体" w:eastAsia="宋体"/>
                <w:sz w:val="16"/>
              </w:rPr>
              <w:t>2.71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4D1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BA3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B4CDC">
            <w:pPr>
              <w:jc w:val="center"/>
            </w:pPr>
            <w:r>
              <w:rPr>
                <w:rFonts w:ascii="宋体" w:hAnsi="宋体" w:eastAsia="宋体"/>
                <w:sz w:val="16"/>
              </w:rPr>
              <w:t>—</w:t>
            </w:r>
          </w:p>
        </w:tc>
      </w:tr>
      <w:tr w14:paraId="1CA636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16260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0856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B13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339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419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38E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124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114A3">
            <w:pPr>
              <w:jc w:val="center"/>
            </w:pPr>
            <w:r>
              <w:rPr>
                <w:rFonts w:ascii="宋体" w:hAnsi="宋体" w:eastAsia="宋体"/>
                <w:sz w:val="16"/>
              </w:rPr>
              <w:t>—</w:t>
            </w:r>
          </w:p>
        </w:tc>
      </w:tr>
      <w:tr w14:paraId="3414D5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9AF14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CB18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B37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377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4F4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84F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7C6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AC858">
            <w:pPr>
              <w:jc w:val="center"/>
            </w:pPr>
            <w:r>
              <w:rPr>
                <w:rFonts w:ascii="宋体" w:hAnsi="宋体" w:eastAsia="宋体"/>
                <w:sz w:val="16"/>
              </w:rPr>
              <w:t>—</w:t>
            </w:r>
          </w:p>
        </w:tc>
      </w:tr>
      <w:tr w14:paraId="3C67215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CE99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780D9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91CCE2">
            <w:pPr>
              <w:jc w:val="center"/>
            </w:pPr>
            <w:r>
              <w:rPr>
                <w:rFonts w:ascii="宋体" w:hAnsi="宋体" w:eastAsia="宋体"/>
                <w:sz w:val="16"/>
              </w:rPr>
              <w:t>实际完成情况</w:t>
            </w:r>
          </w:p>
        </w:tc>
      </w:tr>
      <w:tr w14:paraId="746482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53EA1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2286E8">
            <w:pPr>
              <w:jc w:val="both"/>
            </w:pPr>
            <w:r>
              <w:rPr>
                <w:rFonts w:ascii="宋体" w:hAnsi="宋体" w:eastAsia="宋体"/>
                <w:sz w:val="16"/>
              </w:rPr>
              <w:t>根据《2023年重大传染病防控经费（和地财社</w:t>
            </w:r>
            <w:r>
              <w:rPr>
                <w:rFonts w:hint="eastAsia" w:ascii="宋体" w:hAnsi="宋体"/>
                <w:sz w:val="16"/>
                <w:lang w:eastAsia="zh-CN"/>
              </w:rPr>
              <w:t>〔2023〕30号</w:t>
            </w:r>
            <w:r>
              <w:rPr>
                <w:rFonts w:ascii="宋体" w:hAnsi="宋体" w:eastAsia="宋体"/>
                <w:sz w:val="16"/>
              </w:rPr>
              <w:t>）》文件要求开展传染病防治。包虫病犬粪采样检测400次，送检老鼠样本30只，死因检测登记网络直报230人，肿瘤随访30人。通过项目实施有效控制传染病。</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9F0DA9">
            <w:pPr>
              <w:jc w:val="both"/>
            </w:pPr>
            <w:r>
              <w:rPr>
                <w:rFonts w:ascii="宋体" w:hAnsi="宋体" w:eastAsia="宋体"/>
                <w:sz w:val="16"/>
              </w:rPr>
              <w:t>截至2024年6月30日，本项目预算安排2.71万元，实际支出2.71万元，预算执行率100%。项目已完成包虫病犬粪采样检测400次，送检老鼠样本30只，死因检测登记网络直报230人，肿瘤随访30人。通过项目实施有效控制传染病。</w:t>
            </w:r>
          </w:p>
        </w:tc>
      </w:tr>
      <w:tr w14:paraId="0645D9B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DDB6E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EF34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B091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A49B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26E3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BD9F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4921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D7C0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27EBC">
            <w:pPr>
              <w:jc w:val="center"/>
            </w:pPr>
            <w:r>
              <w:rPr>
                <w:rFonts w:ascii="宋体" w:hAnsi="宋体" w:eastAsia="宋体"/>
                <w:sz w:val="16"/>
              </w:rPr>
              <w:t>偏差原因分析及改进措施</w:t>
            </w:r>
          </w:p>
        </w:tc>
      </w:tr>
      <w:tr w14:paraId="6F435D3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C555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FD2E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D54C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5DDDD">
            <w:pPr>
              <w:jc w:val="center"/>
            </w:pPr>
            <w:r>
              <w:rPr>
                <w:rFonts w:ascii="宋体" w:hAnsi="宋体" w:eastAsia="宋体"/>
                <w:sz w:val="16"/>
              </w:rPr>
              <w:t>包虫病犬粪采样检测数量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860F6">
            <w:pPr>
              <w:jc w:val="center"/>
            </w:pPr>
            <w:r>
              <w:rPr>
                <w:rFonts w:ascii="宋体" w:hAnsi="宋体" w:eastAsia="宋体"/>
                <w:sz w:val="16"/>
              </w:rPr>
              <w:t>&gt;=400次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086CF">
            <w:pPr>
              <w:jc w:val="center"/>
            </w:pPr>
            <w:r>
              <w:rPr>
                <w:rFonts w:ascii="宋体" w:hAnsi="宋体" w:eastAsia="宋体"/>
                <w:sz w:val="16"/>
              </w:rPr>
              <w:t>=400次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A725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9ED9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5F651">
            <w:pPr>
              <w:jc w:val="center"/>
            </w:pPr>
          </w:p>
        </w:tc>
      </w:tr>
      <w:tr w14:paraId="33937C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55DD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A7B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E1C1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BC69C">
            <w:pPr>
              <w:jc w:val="center"/>
            </w:pPr>
            <w:r>
              <w:rPr>
                <w:rFonts w:ascii="宋体" w:hAnsi="宋体" w:eastAsia="宋体"/>
                <w:sz w:val="16"/>
              </w:rPr>
              <w:t>送检老鼠样本数量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BBFB5">
            <w:pPr>
              <w:jc w:val="center"/>
            </w:pPr>
            <w:r>
              <w:rPr>
                <w:rFonts w:ascii="宋体" w:hAnsi="宋体" w:eastAsia="宋体"/>
                <w:sz w:val="16"/>
              </w:rPr>
              <w:t>&gt;=30只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16D63">
            <w:pPr>
              <w:jc w:val="center"/>
            </w:pPr>
            <w:r>
              <w:rPr>
                <w:rFonts w:ascii="宋体" w:hAnsi="宋体" w:eastAsia="宋体"/>
                <w:sz w:val="16"/>
              </w:rPr>
              <w:t>=30只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DA8F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F433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1F2D5">
            <w:pPr>
              <w:jc w:val="center"/>
            </w:pPr>
          </w:p>
        </w:tc>
      </w:tr>
      <w:tr w14:paraId="719FD2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CA78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DBEF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7888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49EF5">
            <w:pPr>
              <w:jc w:val="center"/>
            </w:pPr>
            <w:r>
              <w:rPr>
                <w:rFonts w:ascii="宋体" w:hAnsi="宋体" w:eastAsia="宋体"/>
                <w:sz w:val="16"/>
              </w:rPr>
              <w:t>死因检测登记网络直报人数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58166">
            <w:pPr>
              <w:jc w:val="center"/>
            </w:pPr>
            <w:r>
              <w:rPr>
                <w:rFonts w:ascii="宋体" w:hAnsi="宋体" w:eastAsia="宋体"/>
                <w:sz w:val="16"/>
              </w:rPr>
              <w:t>&gt;=230人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BA863">
            <w:pPr>
              <w:jc w:val="center"/>
            </w:pPr>
            <w:r>
              <w:rPr>
                <w:rFonts w:ascii="宋体" w:hAnsi="宋体" w:eastAsia="宋体"/>
                <w:sz w:val="16"/>
              </w:rPr>
              <w:t>=230人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61A7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C5E9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96CC8">
            <w:pPr>
              <w:jc w:val="center"/>
            </w:pPr>
          </w:p>
        </w:tc>
      </w:tr>
      <w:tr w14:paraId="42F08C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C30C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A90C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A392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57B18">
            <w:pPr>
              <w:jc w:val="center"/>
            </w:pPr>
            <w:r>
              <w:rPr>
                <w:rFonts w:ascii="宋体" w:hAnsi="宋体" w:eastAsia="宋体"/>
                <w:sz w:val="16"/>
              </w:rPr>
              <w:t>肿瘤随访人数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FABF8">
            <w:pPr>
              <w:jc w:val="center"/>
            </w:pPr>
            <w:r>
              <w:rPr>
                <w:rFonts w:ascii="宋体" w:hAnsi="宋体" w:eastAsia="宋体"/>
                <w:sz w:val="16"/>
              </w:rPr>
              <w:t>&gt;=30人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C6869">
            <w:pPr>
              <w:jc w:val="center"/>
            </w:pPr>
            <w:r>
              <w:rPr>
                <w:rFonts w:ascii="宋体" w:hAnsi="宋体" w:eastAsia="宋体"/>
                <w:sz w:val="16"/>
              </w:rPr>
              <w: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56AB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4BC3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64D82">
            <w:pPr>
              <w:jc w:val="center"/>
            </w:pPr>
          </w:p>
        </w:tc>
      </w:tr>
      <w:tr w14:paraId="7B77E2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5645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8FF6E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B66A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C2247">
            <w:pPr>
              <w:jc w:val="center"/>
            </w:pPr>
            <w:r>
              <w:rPr>
                <w:rFonts w:ascii="宋体" w:hAnsi="宋体" w:eastAsia="宋体"/>
                <w:sz w:val="16"/>
              </w:rPr>
              <w:t>包虫病人群主动筛查任务完成率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88F84">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1724B">
            <w:pPr>
              <w:jc w:val="center"/>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1730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7B4C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2DAA9">
            <w:pPr>
              <w:jc w:val="center"/>
            </w:pPr>
          </w:p>
        </w:tc>
      </w:tr>
      <w:tr w14:paraId="7909CD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C0C3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5529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CB56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3E4DC">
            <w:pPr>
              <w:jc w:val="center"/>
            </w:pPr>
            <w:r>
              <w:rPr>
                <w:rFonts w:ascii="宋体" w:hAnsi="宋体" w:eastAsia="宋体"/>
                <w:sz w:val="16"/>
              </w:rPr>
              <w:t>学生常见病健康因素检测率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E4E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90C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5DCB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580E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DE9E8">
            <w:pPr>
              <w:jc w:val="center"/>
            </w:pPr>
          </w:p>
        </w:tc>
      </w:tr>
      <w:tr w14:paraId="4E0C43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A18B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91FC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7166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0B19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FA8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3A0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EE4A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129E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D4391">
            <w:pPr>
              <w:jc w:val="center"/>
            </w:pPr>
          </w:p>
        </w:tc>
      </w:tr>
      <w:tr w14:paraId="0B06B0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FD4D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7974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CBAD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72BDC">
            <w:pPr>
              <w:jc w:val="center"/>
            </w:pPr>
            <w:r>
              <w:rPr>
                <w:rFonts w:hint="eastAsia" w:ascii="宋体" w:hAnsi="宋体"/>
                <w:sz w:val="16"/>
                <w:lang w:eastAsia="zh-CN"/>
              </w:rPr>
              <w:t>YQ</w:t>
            </w:r>
            <w:r>
              <w:rPr>
                <w:rFonts w:ascii="宋体" w:hAnsi="宋体" w:eastAsia="宋体"/>
                <w:sz w:val="16"/>
              </w:rPr>
              <w:t>控制及时率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C45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BB3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CC21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DC98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A25A6">
            <w:pPr>
              <w:jc w:val="center"/>
            </w:pPr>
          </w:p>
        </w:tc>
      </w:tr>
      <w:tr w14:paraId="34669A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49BF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BE7B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F7D7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61F1F">
            <w:pPr>
              <w:jc w:val="center"/>
            </w:pPr>
            <w:r>
              <w:rPr>
                <w:rFonts w:ascii="宋体" w:hAnsi="宋体" w:eastAsia="宋体"/>
                <w:sz w:val="16"/>
              </w:rPr>
              <w:t>有效控制重大传染病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2A77D">
            <w:pPr>
              <w:jc w:val="center"/>
            </w:pPr>
            <w:r>
              <w:rPr>
                <w:rFonts w:ascii="宋体" w:hAnsi="宋体" w:eastAsia="宋体"/>
                <w:sz w:val="16"/>
              </w:rPr>
              <w:t>有效控制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2DBB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AE9A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8656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75F15">
            <w:pPr>
              <w:jc w:val="center"/>
            </w:pPr>
          </w:p>
        </w:tc>
      </w:tr>
      <w:tr w14:paraId="2E2E91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30BB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5414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4AB1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A150D">
            <w:pPr>
              <w:jc w:val="center"/>
            </w:pPr>
            <w:r>
              <w:rPr>
                <w:rFonts w:ascii="宋体" w:hAnsi="宋体" w:eastAsia="宋体"/>
                <w:sz w:val="16"/>
              </w:rPr>
              <w:t>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8CD4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A5A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916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494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26147">
            <w:pPr>
              <w:jc w:val="center"/>
            </w:pPr>
          </w:p>
        </w:tc>
      </w:tr>
      <w:tr w14:paraId="6631726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7D3F9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2B5F2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818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157A8">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3CBADEA"/>
        </w:tc>
      </w:tr>
    </w:tbl>
    <w:p w14:paraId="4155891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D4AE725">
        <w:tblPrEx>
          <w:tblCellMar>
            <w:top w:w="0" w:type="dxa"/>
            <w:left w:w="108" w:type="dxa"/>
            <w:bottom w:w="0" w:type="dxa"/>
            <w:right w:w="108" w:type="dxa"/>
          </w:tblCellMar>
        </w:tblPrEx>
        <w:tc>
          <w:tcPr>
            <w:tcW w:w="8847" w:type="dxa"/>
            <w:gridSpan w:val="9"/>
            <w:vAlign w:val="center"/>
          </w:tcPr>
          <w:p w14:paraId="290B25A8">
            <w:pPr>
              <w:jc w:val="center"/>
            </w:pPr>
            <w:r>
              <w:rPr>
                <w:rFonts w:ascii="宋体" w:hAnsi="宋体" w:eastAsia="宋体"/>
                <w:sz w:val="24"/>
              </w:rPr>
              <w:t>项目支出绩效自评表</w:t>
            </w:r>
          </w:p>
        </w:tc>
      </w:tr>
      <w:tr w14:paraId="087C0C41">
        <w:tblPrEx>
          <w:tblCellMar>
            <w:top w:w="0" w:type="dxa"/>
            <w:left w:w="108" w:type="dxa"/>
            <w:bottom w:w="0" w:type="dxa"/>
            <w:right w:w="108" w:type="dxa"/>
          </w:tblCellMar>
        </w:tblPrEx>
        <w:tc>
          <w:tcPr>
            <w:tcW w:w="8847" w:type="dxa"/>
            <w:gridSpan w:val="9"/>
            <w:vAlign w:val="center"/>
          </w:tcPr>
          <w:p w14:paraId="26FBEC9D">
            <w:pPr>
              <w:jc w:val="center"/>
            </w:pPr>
            <w:r>
              <w:rPr>
                <w:rFonts w:ascii="宋体" w:hAnsi="宋体" w:eastAsia="宋体"/>
                <w:sz w:val="24"/>
              </w:rPr>
              <w:t>(2024年度)</w:t>
            </w:r>
          </w:p>
        </w:tc>
      </w:tr>
      <w:tr w14:paraId="44456B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FA7E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CCE6797">
            <w:pPr>
              <w:jc w:val="center"/>
            </w:pPr>
            <w:r>
              <w:rPr>
                <w:rFonts w:ascii="宋体" w:hAnsi="宋体" w:eastAsia="宋体"/>
                <w:sz w:val="16"/>
              </w:rPr>
              <w:t>2024年中央基本公共卫生服务补助资金和地财社</w:t>
            </w:r>
            <w:r>
              <w:rPr>
                <w:rFonts w:hint="eastAsia" w:ascii="宋体" w:hAnsi="宋体"/>
                <w:sz w:val="16"/>
                <w:lang w:eastAsia="zh-CN"/>
              </w:rPr>
              <w:t>〔2023〕69号</w:t>
            </w:r>
          </w:p>
        </w:tc>
      </w:tr>
      <w:tr w14:paraId="162329C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8598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9822CA">
            <w:pPr>
              <w:jc w:val="center"/>
            </w:pPr>
            <w:r>
              <w:rPr>
                <w:rFonts w:ascii="宋体" w:hAnsi="宋体" w:eastAsia="宋体"/>
                <w:sz w:val="16"/>
              </w:rPr>
              <w:t>民丰县疾病预防控制中心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A4F0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601E4F">
            <w:pPr>
              <w:jc w:val="center"/>
            </w:pPr>
            <w:r>
              <w:rPr>
                <w:rFonts w:ascii="宋体" w:hAnsi="宋体" w:eastAsia="宋体"/>
                <w:sz w:val="16"/>
              </w:rPr>
              <w:t>民丰县疾病预防控制中心</w:t>
            </w:r>
          </w:p>
        </w:tc>
      </w:tr>
      <w:tr w14:paraId="4993E3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2E8E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0E4E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F266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DE86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73C1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2750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0087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21C03">
            <w:pPr>
              <w:jc w:val="center"/>
            </w:pPr>
            <w:r>
              <w:rPr>
                <w:rFonts w:ascii="宋体" w:hAnsi="宋体" w:eastAsia="宋体"/>
                <w:sz w:val="16"/>
              </w:rPr>
              <w:t>得分</w:t>
            </w:r>
          </w:p>
        </w:tc>
      </w:tr>
      <w:tr w14:paraId="3D1742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060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0938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5DCA8">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7E7E2">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950BC">
            <w:pPr>
              <w:jc w:val="center"/>
            </w:pPr>
            <w:r>
              <w:rPr>
                <w:rFonts w:ascii="宋体" w:hAnsi="宋体" w:eastAsia="宋体"/>
                <w:sz w:val="16"/>
              </w:rPr>
              <w:t>10.14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FD9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403AB">
            <w:pPr>
              <w:jc w:val="center"/>
            </w:pPr>
            <w:r>
              <w:rPr>
                <w:rFonts w:ascii="宋体" w:hAnsi="宋体" w:eastAsia="宋体"/>
                <w:sz w:val="16"/>
              </w:rPr>
              <w:t xml:space="preserve">84.50%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33202">
            <w:pPr>
              <w:jc w:val="center"/>
            </w:pPr>
            <w:r>
              <w:rPr>
                <w:rFonts w:ascii="宋体" w:hAnsi="宋体" w:eastAsia="宋体"/>
                <w:sz w:val="16"/>
              </w:rPr>
              <w:t>6.12分</w:t>
            </w:r>
          </w:p>
        </w:tc>
      </w:tr>
      <w:tr w14:paraId="1A6DBE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27652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F215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EA249">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8F028">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9515D">
            <w:pPr>
              <w:jc w:val="center"/>
            </w:pPr>
            <w:r>
              <w:rPr>
                <w:rFonts w:ascii="宋体" w:hAnsi="宋体" w:eastAsia="宋体"/>
                <w:sz w:val="16"/>
              </w:rPr>
              <w:t>10.14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448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052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4F19A">
            <w:pPr>
              <w:jc w:val="center"/>
            </w:pPr>
            <w:r>
              <w:rPr>
                <w:rFonts w:ascii="宋体" w:hAnsi="宋体" w:eastAsia="宋体"/>
                <w:sz w:val="16"/>
              </w:rPr>
              <w:t>—</w:t>
            </w:r>
          </w:p>
        </w:tc>
      </w:tr>
      <w:tr w14:paraId="460D37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223A5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71F0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386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08B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2F1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174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D2D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850C9">
            <w:pPr>
              <w:jc w:val="center"/>
            </w:pPr>
            <w:r>
              <w:rPr>
                <w:rFonts w:ascii="宋体" w:hAnsi="宋体" w:eastAsia="宋体"/>
                <w:sz w:val="16"/>
              </w:rPr>
              <w:t>—</w:t>
            </w:r>
          </w:p>
        </w:tc>
      </w:tr>
      <w:tr w14:paraId="01A603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6A575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820A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8C5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25B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CD6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406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563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5CEC4">
            <w:pPr>
              <w:jc w:val="center"/>
            </w:pPr>
            <w:r>
              <w:rPr>
                <w:rFonts w:ascii="宋体" w:hAnsi="宋体" w:eastAsia="宋体"/>
                <w:sz w:val="16"/>
              </w:rPr>
              <w:t>—</w:t>
            </w:r>
          </w:p>
        </w:tc>
      </w:tr>
      <w:tr w14:paraId="2741BE0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1500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007EF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D4A4A7">
            <w:pPr>
              <w:jc w:val="center"/>
            </w:pPr>
            <w:r>
              <w:rPr>
                <w:rFonts w:ascii="宋体" w:hAnsi="宋体" w:eastAsia="宋体"/>
                <w:sz w:val="16"/>
              </w:rPr>
              <w:t>实际完成情况</w:t>
            </w:r>
          </w:p>
        </w:tc>
      </w:tr>
      <w:tr w14:paraId="04D81D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25C37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504CCA">
            <w:pPr>
              <w:jc w:val="both"/>
            </w:pPr>
            <w:r>
              <w:rPr>
                <w:rFonts w:ascii="宋体" w:hAnsi="宋体" w:eastAsia="宋体"/>
                <w:sz w:val="16"/>
              </w:rPr>
              <w:t>根据和地财社</w:t>
            </w:r>
            <w:r>
              <w:rPr>
                <w:rFonts w:hint="eastAsia" w:ascii="宋体" w:hAnsi="宋体"/>
                <w:sz w:val="16"/>
                <w:lang w:eastAsia="zh-CN"/>
              </w:rPr>
              <w:t>〔2023〕69号</w:t>
            </w:r>
            <w:r>
              <w:rPr>
                <w:rFonts w:ascii="宋体" w:hAnsi="宋体" w:eastAsia="宋体"/>
                <w:sz w:val="16"/>
              </w:rPr>
              <w:t>文件，要求实施本项目。主要内容：组织开展食品安全宣传活动8次，8-10岁儿童碘缺乏病监测200人，孕妇碘缺乏病监测100份，对乡镇职业病防治工作技术指导4次。通过项目实施，有效保障全县人民食品安全，有效提高居民健康素养水平，有效保障劳动者身体健康。</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58F2C6">
            <w:pPr>
              <w:jc w:val="both"/>
            </w:pPr>
            <w:r>
              <w:rPr>
                <w:rFonts w:ascii="宋体" w:hAnsi="宋体" w:eastAsia="宋体"/>
                <w:sz w:val="16"/>
              </w:rPr>
              <w:t>截至2024年12月底，本项目预算安排12万元，试剂支出10.14万元，预算执行率84.5%。项目完成8-10岁儿童碘缺乏病监测200人，孕妇碘缺乏病监测100份，对乡镇职业病防治工作技术指导4次。通过项目实施，有效保障全县人民食品安全，有效提高居民健康素养水平，有效保障劳动者身体健康。</w:t>
            </w:r>
          </w:p>
        </w:tc>
      </w:tr>
      <w:tr w14:paraId="7658D3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33A50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2B53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5D8B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A544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1779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B146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CBA8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9064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A5306">
            <w:pPr>
              <w:jc w:val="center"/>
            </w:pPr>
            <w:r>
              <w:rPr>
                <w:rFonts w:ascii="宋体" w:hAnsi="宋体" w:eastAsia="宋体"/>
                <w:sz w:val="16"/>
              </w:rPr>
              <w:t>偏差原因分析及改进措施</w:t>
            </w:r>
          </w:p>
        </w:tc>
      </w:tr>
      <w:tr w14:paraId="72DE12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F3C6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81B2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0BBE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72F37">
            <w:pPr>
              <w:jc w:val="center"/>
            </w:pPr>
            <w:r>
              <w:rPr>
                <w:rFonts w:ascii="宋体" w:hAnsi="宋体" w:eastAsia="宋体"/>
                <w:sz w:val="16"/>
              </w:rPr>
              <w:t>组织开展食品安全宣传活动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54575">
            <w:pPr>
              <w:jc w:val="center"/>
            </w:pPr>
            <w:r>
              <w:rPr>
                <w:rFonts w:ascii="宋体" w:hAnsi="宋体" w:eastAsia="宋体"/>
                <w:sz w:val="16"/>
              </w:rPr>
              <w:t>&gt;=8次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9EEC5">
            <w:pPr>
              <w:jc w:val="center"/>
            </w:pPr>
            <w:r>
              <w:rPr>
                <w:rFonts w:ascii="宋体" w:hAnsi="宋体" w:eastAsia="宋体"/>
                <w:sz w:val="16"/>
              </w:rPr>
              <w: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F2FF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A94C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929F7">
            <w:pPr>
              <w:jc w:val="center"/>
            </w:pPr>
          </w:p>
        </w:tc>
      </w:tr>
      <w:tr w14:paraId="042053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1EE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72C2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AE2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77D1C">
            <w:pPr>
              <w:jc w:val="center"/>
            </w:pPr>
            <w:r>
              <w:rPr>
                <w:rFonts w:ascii="宋体" w:hAnsi="宋体" w:eastAsia="宋体"/>
                <w:sz w:val="16"/>
              </w:rPr>
              <w:t>8-10岁儿童碘缺乏病监测人数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39751">
            <w:pPr>
              <w:jc w:val="center"/>
            </w:pPr>
            <w:r>
              <w:rPr>
                <w:rFonts w:ascii="宋体" w:hAnsi="宋体" w:eastAsia="宋体"/>
                <w:sz w:val="16"/>
              </w:rPr>
              <w:t>&gt;=200人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01E82">
            <w:pPr>
              <w:jc w:val="center"/>
            </w:pPr>
            <w:r>
              <w:rPr>
                <w:rFonts w:ascii="宋体" w:hAnsi="宋体" w:eastAsia="宋体"/>
                <w:sz w:val="16"/>
              </w:rPr>
              <w: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DBD0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651E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A8398">
            <w:pPr>
              <w:jc w:val="center"/>
            </w:pPr>
          </w:p>
        </w:tc>
      </w:tr>
      <w:tr w14:paraId="2EE38C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044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272F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02D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F5896">
            <w:pPr>
              <w:jc w:val="center"/>
            </w:pPr>
            <w:r>
              <w:rPr>
                <w:rFonts w:ascii="宋体" w:hAnsi="宋体" w:eastAsia="宋体"/>
                <w:sz w:val="16"/>
              </w:rPr>
              <w:t>孕妇碘缺乏病监测份数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B0965">
            <w:pPr>
              <w:jc w:val="center"/>
            </w:pPr>
            <w:r>
              <w:rPr>
                <w:rFonts w:ascii="宋体" w:hAnsi="宋体" w:eastAsia="宋体"/>
                <w:sz w:val="16"/>
              </w:rPr>
              <w:t>&gt;=100份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65DAF">
            <w:pPr>
              <w:jc w:val="center"/>
            </w:pPr>
            <w:r>
              <w:rPr>
                <w:rFonts w:ascii="宋体" w:hAnsi="宋体" w:eastAsia="宋体"/>
                <w:sz w:val="16"/>
              </w:rPr>
              <w:t>=100份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02CD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4363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8FF84">
            <w:pPr>
              <w:jc w:val="center"/>
            </w:pPr>
          </w:p>
        </w:tc>
      </w:tr>
      <w:tr w14:paraId="12BF5F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F55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CB39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95FF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6CC43">
            <w:pPr>
              <w:jc w:val="center"/>
            </w:pPr>
            <w:r>
              <w:rPr>
                <w:rFonts w:ascii="宋体" w:hAnsi="宋体" w:eastAsia="宋体"/>
                <w:sz w:val="16"/>
              </w:rPr>
              <w:t>对乡镇职业病防治工作技术指导次数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51BAD">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C615A">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AEE7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AA83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E036B">
            <w:pPr>
              <w:jc w:val="center"/>
            </w:pPr>
            <w:r>
              <w:rPr>
                <w:rFonts w:ascii="宋体" w:hAnsi="宋体" w:eastAsia="宋体"/>
                <w:sz w:val="16"/>
              </w:rPr>
              <w:t>通过</w:t>
            </w:r>
          </w:p>
        </w:tc>
      </w:tr>
      <w:tr w14:paraId="6854B0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9744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F1140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4BFF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3ADE0">
            <w:pPr>
              <w:jc w:val="center"/>
            </w:pPr>
            <w:r>
              <w:rPr>
                <w:rFonts w:ascii="宋体" w:hAnsi="宋体" w:eastAsia="宋体"/>
                <w:sz w:val="16"/>
              </w:rPr>
              <w:t>食品抽检不合格核查处置率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C21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926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9760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A710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57709">
            <w:pPr>
              <w:jc w:val="center"/>
            </w:pPr>
          </w:p>
        </w:tc>
      </w:tr>
      <w:tr w14:paraId="6C8671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8264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2BE4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6B0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49163">
            <w:pPr>
              <w:jc w:val="center"/>
            </w:pPr>
            <w:r>
              <w:rPr>
                <w:rFonts w:ascii="宋体" w:hAnsi="宋体" w:eastAsia="宋体"/>
                <w:sz w:val="16"/>
              </w:rPr>
              <w:t>监测结果分析正确率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045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3ED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9205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8C46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5ECE5">
            <w:pPr>
              <w:jc w:val="center"/>
            </w:pPr>
          </w:p>
        </w:tc>
      </w:tr>
      <w:tr w14:paraId="29D76B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A7F2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972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01D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823E8">
            <w:pPr>
              <w:jc w:val="center"/>
            </w:pPr>
            <w:r>
              <w:rPr>
                <w:rFonts w:ascii="宋体" w:hAnsi="宋体" w:eastAsia="宋体"/>
                <w:sz w:val="16"/>
              </w:rPr>
              <w:t>职业病防治职业技术人员培训合格率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234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D99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3620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031E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909E4">
            <w:pPr>
              <w:jc w:val="center"/>
            </w:pPr>
          </w:p>
        </w:tc>
      </w:tr>
      <w:tr w14:paraId="0F739A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F507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0912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5AF2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F0557">
            <w:pPr>
              <w:jc w:val="center"/>
            </w:pPr>
            <w:r>
              <w:rPr>
                <w:rFonts w:ascii="宋体" w:hAnsi="宋体" w:eastAsia="宋体"/>
                <w:sz w:val="16"/>
              </w:rPr>
              <w:t>监测数据报送及时率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656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C3C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621F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F07C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068D8">
            <w:pPr>
              <w:jc w:val="center"/>
            </w:pPr>
          </w:p>
        </w:tc>
      </w:tr>
      <w:tr w14:paraId="171E34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42F8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F7D8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DBA5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71C26">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1D1B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18E0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C110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5171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39C41">
            <w:pPr>
              <w:jc w:val="center"/>
            </w:pPr>
          </w:p>
        </w:tc>
      </w:tr>
      <w:tr w14:paraId="69E458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0C47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7FF61">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2E12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E4F5A">
            <w:pPr>
              <w:jc w:val="center"/>
            </w:pPr>
            <w:r>
              <w:rPr>
                <w:rFonts w:ascii="宋体" w:hAnsi="宋体" w:eastAsia="宋体"/>
                <w:sz w:val="16"/>
              </w:rPr>
              <w:t>食品安全标准制定经费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E95B6">
            <w:pPr>
              <w:jc w:val="center"/>
            </w:pPr>
            <w:r>
              <w:rPr>
                <w:rFonts w:ascii="宋体" w:hAnsi="宋体" w:eastAsia="宋体"/>
                <w:sz w:val="16"/>
              </w:rPr>
              <w:t>&lt;=0.30万元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6BB5B">
            <w:pPr>
              <w:jc w:val="center"/>
            </w:pPr>
            <w:r>
              <w:rPr>
                <w:rFonts w:ascii="宋体" w:hAnsi="宋体" w:eastAsia="宋体"/>
                <w:sz w:val="16"/>
              </w:rPr>
              <w:t>=0.3万元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13C0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7E94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EA578">
            <w:pPr>
              <w:jc w:val="center"/>
            </w:pPr>
          </w:p>
        </w:tc>
      </w:tr>
      <w:tr w14:paraId="7CB115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6288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0A42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3FC9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0C53E">
            <w:pPr>
              <w:jc w:val="center"/>
            </w:pPr>
            <w:r>
              <w:rPr>
                <w:rFonts w:ascii="宋体" w:hAnsi="宋体" w:eastAsia="宋体"/>
                <w:sz w:val="16"/>
              </w:rPr>
              <w:t>地方病防治项目经费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17C9F">
            <w:pPr>
              <w:jc w:val="center"/>
            </w:pPr>
            <w:r>
              <w:rPr>
                <w:rFonts w:ascii="宋体" w:hAnsi="宋体" w:eastAsia="宋体"/>
                <w:sz w:val="16"/>
              </w:rPr>
              <w:t>&lt;=9.90万元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82CAA">
            <w:pPr>
              <w:jc w:val="center"/>
            </w:pPr>
            <w:r>
              <w:rPr>
                <w:rFonts w:ascii="宋体" w:hAnsi="宋体" w:eastAsia="宋体"/>
                <w:sz w:val="16"/>
              </w:rPr>
              <w:t>=8.34万元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F00D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3646B">
            <w:pPr>
              <w:jc w:val="center"/>
            </w:pPr>
            <w:r>
              <w:rPr>
                <w:rFonts w:ascii="宋体" w:hAnsi="宋体" w:eastAsia="宋体"/>
                <w:sz w:val="16"/>
              </w:rPr>
              <w:t>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3B422">
            <w:pPr>
              <w:jc w:val="center"/>
            </w:pPr>
            <w:r>
              <w:rPr>
                <w:rFonts w:ascii="宋体" w:hAnsi="宋体" w:eastAsia="宋体"/>
                <w:sz w:val="16"/>
              </w:rPr>
              <w:t>偏差原因：剩余资金是通过政府采购反向竞价结余资金，已经结转2025年支出；改进措施：加强预算管理。</w:t>
            </w:r>
          </w:p>
        </w:tc>
      </w:tr>
      <w:tr w14:paraId="1E1404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E806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C3C5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0C79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8E42F">
            <w:pPr>
              <w:jc w:val="center"/>
            </w:pPr>
            <w:r>
              <w:rPr>
                <w:rFonts w:ascii="宋体" w:hAnsi="宋体" w:eastAsia="宋体"/>
                <w:sz w:val="16"/>
              </w:rPr>
              <w:t>职业病防治工作经费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E2650">
            <w:pPr>
              <w:jc w:val="center"/>
            </w:pPr>
            <w:r>
              <w:rPr>
                <w:rFonts w:ascii="宋体" w:hAnsi="宋体" w:eastAsia="宋体"/>
                <w:sz w:val="16"/>
              </w:rPr>
              <w:t>&lt;=1.80万元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A5C8B">
            <w:pPr>
              <w:jc w:val="center"/>
            </w:pPr>
            <w:r>
              <w:rPr>
                <w:rFonts w:ascii="宋体" w:hAnsi="宋体" w:eastAsia="宋体"/>
                <w:sz w:val="16"/>
              </w:rPr>
              <w:t>=1.5万元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F9EF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08385">
            <w:pPr>
              <w:jc w:val="center"/>
            </w:pPr>
            <w:r>
              <w:rPr>
                <w:rFonts w:ascii="宋体" w:hAnsi="宋体" w:eastAsia="宋体"/>
                <w:sz w:val="16"/>
              </w:rPr>
              <w:t>4.02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FB5E4">
            <w:pPr>
              <w:jc w:val="center"/>
            </w:pPr>
            <w:r>
              <w:rPr>
                <w:rFonts w:ascii="宋体" w:hAnsi="宋体" w:eastAsia="宋体"/>
                <w:sz w:val="16"/>
              </w:rPr>
              <w:t>偏差原因：剩余资金是通过政府采购反向竞价结余资金，已经结转2025年支出；改进措施：加强预算管理。</w:t>
            </w:r>
          </w:p>
        </w:tc>
      </w:tr>
      <w:tr w14:paraId="798AEF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B0EC0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0470B">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D0BC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7C361">
            <w:pPr>
              <w:jc w:val="center"/>
            </w:pPr>
            <w:r>
              <w:rPr>
                <w:rFonts w:ascii="宋体" w:hAnsi="宋体" w:eastAsia="宋体"/>
                <w:sz w:val="16"/>
              </w:rPr>
              <w:t>保障全县人民食品安全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FD389">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032D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58E7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FE82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F39AA">
            <w:pPr>
              <w:jc w:val="center"/>
            </w:pPr>
          </w:p>
        </w:tc>
      </w:tr>
      <w:tr w14:paraId="1DADEF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6FD5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EFFC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2123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60768">
            <w:pPr>
              <w:jc w:val="center"/>
            </w:pPr>
            <w:r>
              <w:rPr>
                <w:rFonts w:ascii="宋体" w:hAnsi="宋体" w:eastAsia="宋体"/>
                <w:sz w:val="16"/>
              </w:rPr>
              <w:t>提高居民健康素养水平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B80D8">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2A95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6567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4982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CD95F">
            <w:pPr>
              <w:jc w:val="center"/>
            </w:pPr>
          </w:p>
        </w:tc>
      </w:tr>
      <w:tr w14:paraId="0D3685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493D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B9B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9DAB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6652C">
            <w:pPr>
              <w:jc w:val="center"/>
            </w:pPr>
            <w:r>
              <w:rPr>
                <w:rFonts w:ascii="宋体" w:hAnsi="宋体" w:eastAsia="宋体"/>
                <w:sz w:val="16"/>
              </w:rPr>
              <w:t>保障劳动者身体健康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1748B">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24E9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061E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46CE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ACA24">
            <w:pPr>
              <w:jc w:val="center"/>
            </w:pPr>
          </w:p>
        </w:tc>
      </w:tr>
      <w:tr w14:paraId="5FFC2F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AAE3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2B17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4630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58B7E">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8364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6CB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816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D96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708D6">
            <w:pPr>
              <w:jc w:val="center"/>
            </w:pPr>
          </w:p>
        </w:tc>
      </w:tr>
      <w:tr w14:paraId="6336D5A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D3FEE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721F4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A7B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F95C5">
            <w:pPr>
              <w:jc w:val="center"/>
            </w:pPr>
            <w:r>
              <w:rPr>
                <w:rFonts w:ascii="宋体" w:hAnsi="宋体" w:eastAsia="宋体"/>
                <w:sz w:val="16"/>
              </w:rPr>
              <w:t>90.74分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BF9998B"/>
        </w:tc>
      </w:tr>
    </w:tbl>
    <w:p w14:paraId="7114AB7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650573B">
        <w:tc>
          <w:tcPr>
            <w:tcW w:w="8847" w:type="dxa"/>
            <w:gridSpan w:val="9"/>
            <w:vAlign w:val="center"/>
          </w:tcPr>
          <w:p w14:paraId="00B9CC58">
            <w:pPr>
              <w:jc w:val="center"/>
            </w:pPr>
            <w:r>
              <w:rPr>
                <w:rFonts w:ascii="宋体" w:hAnsi="宋体" w:eastAsia="宋体"/>
                <w:sz w:val="24"/>
              </w:rPr>
              <w:t>项目支出绩效自评表</w:t>
            </w:r>
          </w:p>
        </w:tc>
      </w:tr>
      <w:tr w14:paraId="027B8F3C">
        <w:tblPrEx>
          <w:tblCellMar>
            <w:top w:w="0" w:type="dxa"/>
            <w:left w:w="108" w:type="dxa"/>
            <w:bottom w:w="0" w:type="dxa"/>
            <w:right w:w="108" w:type="dxa"/>
          </w:tblCellMar>
        </w:tblPrEx>
        <w:tc>
          <w:tcPr>
            <w:tcW w:w="8847" w:type="dxa"/>
            <w:gridSpan w:val="9"/>
            <w:vAlign w:val="center"/>
          </w:tcPr>
          <w:p w14:paraId="4F33E962">
            <w:pPr>
              <w:jc w:val="center"/>
            </w:pPr>
            <w:r>
              <w:rPr>
                <w:rFonts w:ascii="宋体" w:hAnsi="宋体" w:eastAsia="宋体"/>
                <w:sz w:val="24"/>
              </w:rPr>
              <w:t>(2024年度)</w:t>
            </w:r>
          </w:p>
        </w:tc>
      </w:tr>
      <w:tr w14:paraId="329BE25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772A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F351CF3">
            <w:pPr>
              <w:jc w:val="center"/>
            </w:pPr>
            <w:r>
              <w:rPr>
                <w:rFonts w:ascii="宋体" w:hAnsi="宋体" w:eastAsia="宋体"/>
                <w:sz w:val="16"/>
              </w:rPr>
              <w:t>2024年中央财政重大传染病防控经费（和地财社</w:t>
            </w:r>
            <w:r>
              <w:rPr>
                <w:rFonts w:hint="eastAsia" w:ascii="宋体" w:hAnsi="宋体"/>
                <w:sz w:val="16"/>
                <w:lang w:eastAsia="zh-CN"/>
              </w:rPr>
              <w:t>〔2023〕73号</w:t>
            </w:r>
            <w:r>
              <w:rPr>
                <w:rFonts w:ascii="宋体" w:hAnsi="宋体" w:eastAsia="宋体"/>
                <w:sz w:val="16"/>
              </w:rPr>
              <w:t>）</w:t>
            </w:r>
          </w:p>
        </w:tc>
      </w:tr>
      <w:tr w14:paraId="77DBBC9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E9FE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2857C2">
            <w:pPr>
              <w:jc w:val="center"/>
            </w:pPr>
            <w:r>
              <w:rPr>
                <w:rFonts w:ascii="宋体" w:hAnsi="宋体" w:eastAsia="宋体"/>
                <w:sz w:val="16"/>
              </w:rPr>
              <w:t>民丰县疾病预防控制中心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487D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97B661">
            <w:pPr>
              <w:jc w:val="center"/>
            </w:pPr>
            <w:r>
              <w:rPr>
                <w:rFonts w:ascii="宋体" w:hAnsi="宋体" w:eastAsia="宋体"/>
                <w:sz w:val="16"/>
              </w:rPr>
              <w:t>民丰县疾病预防控制中心</w:t>
            </w:r>
          </w:p>
        </w:tc>
      </w:tr>
      <w:tr w14:paraId="13BDBBF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02C4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9712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E1B8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E8BC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5422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E469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946B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409B9">
            <w:pPr>
              <w:jc w:val="center"/>
            </w:pPr>
            <w:r>
              <w:rPr>
                <w:rFonts w:ascii="宋体" w:hAnsi="宋体" w:eastAsia="宋体"/>
                <w:sz w:val="16"/>
              </w:rPr>
              <w:t>得分</w:t>
            </w:r>
          </w:p>
        </w:tc>
      </w:tr>
      <w:tr w14:paraId="046ED6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8246F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88D2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2B6C5">
            <w:pPr>
              <w:jc w:val="center"/>
            </w:pPr>
            <w:r>
              <w:rPr>
                <w:rFonts w:ascii="宋体" w:hAnsi="宋体" w:eastAsia="宋体"/>
                <w:sz w:val="16"/>
              </w:rPr>
              <w:t>86.50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28087">
            <w:pPr>
              <w:jc w:val="center"/>
            </w:pPr>
            <w:r>
              <w:rPr>
                <w:rFonts w:ascii="宋体" w:hAnsi="宋体" w:eastAsia="宋体"/>
                <w:sz w:val="16"/>
              </w:rPr>
              <w:t>86.50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18FAD">
            <w:pPr>
              <w:jc w:val="center"/>
            </w:pPr>
            <w:r>
              <w:rPr>
                <w:rFonts w:ascii="宋体" w:hAnsi="宋体" w:eastAsia="宋体"/>
                <w:sz w:val="16"/>
              </w:rPr>
              <w:t>81.75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531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876EF">
            <w:pPr>
              <w:jc w:val="center"/>
            </w:pPr>
            <w:r>
              <w:rPr>
                <w:rFonts w:ascii="宋体" w:hAnsi="宋体" w:eastAsia="宋体"/>
                <w:sz w:val="16"/>
              </w:rPr>
              <w:t xml:space="preserve">94.51%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F8D88">
            <w:pPr>
              <w:jc w:val="center"/>
            </w:pPr>
            <w:r>
              <w:rPr>
                <w:rFonts w:ascii="宋体" w:hAnsi="宋体" w:eastAsia="宋体"/>
                <w:sz w:val="16"/>
              </w:rPr>
              <w:t>8.63分</w:t>
            </w:r>
          </w:p>
        </w:tc>
      </w:tr>
      <w:tr w14:paraId="5A3ED3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65F0F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A7A8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7D6CA">
            <w:pPr>
              <w:jc w:val="center"/>
            </w:pPr>
            <w:r>
              <w:rPr>
                <w:rFonts w:ascii="宋体" w:hAnsi="宋体" w:eastAsia="宋体"/>
                <w:sz w:val="16"/>
              </w:rPr>
              <w:t>86.50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20568">
            <w:pPr>
              <w:jc w:val="center"/>
            </w:pPr>
            <w:r>
              <w:rPr>
                <w:rFonts w:ascii="宋体" w:hAnsi="宋体" w:eastAsia="宋体"/>
                <w:sz w:val="16"/>
              </w:rPr>
              <w:t>86.50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2CB5A">
            <w:pPr>
              <w:jc w:val="center"/>
            </w:pPr>
            <w:r>
              <w:rPr>
                <w:rFonts w:ascii="宋体" w:hAnsi="宋体" w:eastAsia="宋体"/>
                <w:sz w:val="16"/>
              </w:rPr>
              <w:t>81.75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17E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64F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910CF">
            <w:pPr>
              <w:jc w:val="center"/>
            </w:pPr>
            <w:r>
              <w:rPr>
                <w:rFonts w:ascii="宋体" w:hAnsi="宋体" w:eastAsia="宋体"/>
                <w:sz w:val="16"/>
              </w:rPr>
              <w:t>—</w:t>
            </w:r>
          </w:p>
        </w:tc>
      </w:tr>
      <w:tr w14:paraId="50DA9F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C8CC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B141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CAD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6E6B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9E2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65D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8F2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A9796">
            <w:pPr>
              <w:jc w:val="center"/>
            </w:pPr>
            <w:r>
              <w:rPr>
                <w:rFonts w:ascii="宋体" w:hAnsi="宋体" w:eastAsia="宋体"/>
                <w:sz w:val="16"/>
              </w:rPr>
              <w:t>—</w:t>
            </w:r>
          </w:p>
        </w:tc>
      </w:tr>
      <w:tr w14:paraId="72660D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F56A5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6290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C6CF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532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C81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FE6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1D4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21DE1">
            <w:pPr>
              <w:jc w:val="center"/>
            </w:pPr>
            <w:r>
              <w:rPr>
                <w:rFonts w:ascii="宋体" w:hAnsi="宋体" w:eastAsia="宋体"/>
                <w:sz w:val="16"/>
              </w:rPr>
              <w:t>—</w:t>
            </w:r>
          </w:p>
        </w:tc>
      </w:tr>
      <w:tr w14:paraId="1225D33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FAC0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4F957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AAD920">
            <w:pPr>
              <w:jc w:val="center"/>
            </w:pPr>
            <w:r>
              <w:rPr>
                <w:rFonts w:ascii="宋体" w:hAnsi="宋体" w:eastAsia="宋体"/>
                <w:sz w:val="16"/>
              </w:rPr>
              <w:t>实际完成情况</w:t>
            </w:r>
          </w:p>
        </w:tc>
      </w:tr>
      <w:tr w14:paraId="1041E7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F1DEE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1058E3">
            <w:pPr>
              <w:jc w:val="both"/>
            </w:pPr>
            <w:r>
              <w:rPr>
                <w:rFonts w:ascii="宋体" w:hAnsi="宋体" w:eastAsia="宋体"/>
                <w:sz w:val="16"/>
              </w:rPr>
              <w:t>根据《2024年中央财政重大传染病防控经费（和地财社</w:t>
            </w:r>
            <w:r>
              <w:rPr>
                <w:rFonts w:hint="eastAsia" w:ascii="宋体" w:hAnsi="宋体"/>
                <w:sz w:val="16"/>
                <w:lang w:eastAsia="zh-CN"/>
              </w:rPr>
              <w:t>〔2023〕73号</w:t>
            </w:r>
            <w:r>
              <w:rPr>
                <w:rFonts w:ascii="宋体" w:hAnsi="宋体" w:eastAsia="宋体"/>
                <w:sz w:val="16"/>
              </w:rPr>
              <w:t>）》文件要求开展传染病防治。学生常见病的筛查1300人，脊柱测量仪2台，食源性疾病的监测12人，包虫病犬粪采样检测150份，犬驱虫管理900月次，兽医及牧民布病检测1000年次，城农饮用水监测44半年次，包虫病人群主动筛查85%。通过项目实施有效控制传染病。</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AD5B6B">
            <w:pPr>
              <w:jc w:val="both"/>
            </w:pPr>
            <w:r>
              <w:rPr>
                <w:rFonts w:ascii="宋体" w:hAnsi="宋体" w:eastAsia="宋体"/>
                <w:sz w:val="16"/>
              </w:rPr>
              <w:t>截至2024年12月底，本项目预算安排85.5万元，实际支出81.75万元，预算执行率95%。项目已完成学生常见病筛查1300人，购买脊柱测量仪2台，食源性疾病监测12人，包虫病犬粪采样检测150份，犬驱虫管理900月次，兽医及牧民布病监测1117人次，开展农村用水监测44次，包虫病人群主动筛查达到90%以上。通过实施项目有效控制传染病的发生。</w:t>
            </w:r>
          </w:p>
        </w:tc>
      </w:tr>
      <w:tr w14:paraId="07E8819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15974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F088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54FA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1311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0F6E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A865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FF98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2726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E9B44">
            <w:pPr>
              <w:jc w:val="center"/>
            </w:pPr>
            <w:r>
              <w:rPr>
                <w:rFonts w:ascii="宋体" w:hAnsi="宋体" w:eastAsia="宋体"/>
                <w:sz w:val="16"/>
              </w:rPr>
              <w:t>偏差原因分析及改进措施</w:t>
            </w:r>
          </w:p>
        </w:tc>
      </w:tr>
      <w:tr w14:paraId="07E635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47D5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4E7D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EAF9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F3B15">
            <w:pPr>
              <w:jc w:val="center"/>
            </w:pPr>
            <w:r>
              <w:rPr>
                <w:rFonts w:ascii="宋体" w:hAnsi="宋体" w:eastAsia="宋体"/>
                <w:sz w:val="16"/>
              </w:rPr>
              <w:t>学生常见病的筛查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C2F1C">
            <w:pPr>
              <w:jc w:val="center"/>
            </w:pPr>
            <w:r>
              <w:rPr>
                <w:rFonts w:ascii="宋体" w:hAnsi="宋体" w:eastAsia="宋体"/>
                <w:sz w:val="16"/>
              </w:rPr>
              <w:t>&gt;=1300人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E369A">
            <w:pPr>
              <w:jc w:val="center"/>
            </w:pPr>
            <w:r>
              <w:rPr>
                <w:rFonts w:ascii="宋体" w:hAnsi="宋体" w:eastAsia="宋体"/>
                <w:sz w:val="16"/>
              </w:rPr>
              <w:t>=1300人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1BD6D">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92F4C">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79A42">
            <w:pPr>
              <w:jc w:val="center"/>
            </w:pPr>
          </w:p>
        </w:tc>
      </w:tr>
      <w:tr w14:paraId="1A5A6C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6D3A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0C2E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676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F9E03">
            <w:pPr>
              <w:jc w:val="center"/>
            </w:pPr>
            <w:r>
              <w:rPr>
                <w:rFonts w:ascii="宋体" w:hAnsi="宋体" w:eastAsia="宋体"/>
                <w:sz w:val="16"/>
              </w:rPr>
              <w:t>脊柱测量仪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A2E4A">
            <w:pPr>
              <w:jc w:val="center"/>
            </w:pPr>
            <w:r>
              <w:rPr>
                <w:rFonts w:ascii="宋体" w:hAnsi="宋体" w:eastAsia="宋体"/>
                <w:sz w:val="16"/>
              </w:rPr>
              <w:t>&gt;=2台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12D5C">
            <w:pPr>
              <w:jc w:val="center"/>
            </w:pPr>
            <w:r>
              <w:rPr>
                <w:rFonts w:ascii="宋体" w:hAnsi="宋体" w:eastAsia="宋体"/>
                <w:sz w:val="16"/>
              </w:rPr>
              <w:t>=2台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F57CC">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E76FF">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9F51A">
            <w:pPr>
              <w:jc w:val="center"/>
            </w:pPr>
          </w:p>
        </w:tc>
      </w:tr>
      <w:tr w14:paraId="17003C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9706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9047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8CAA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F2630">
            <w:pPr>
              <w:jc w:val="center"/>
            </w:pPr>
            <w:r>
              <w:rPr>
                <w:rFonts w:ascii="宋体" w:hAnsi="宋体" w:eastAsia="宋体"/>
                <w:sz w:val="16"/>
              </w:rPr>
              <w:t>食源性疾病的监测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D76EC">
            <w:pPr>
              <w:jc w:val="center"/>
            </w:pPr>
            <w:r>
              <w:rPr>
                <w:rFonts w:ascii="宋体" w:hAnsi="宋体" w:eastAsia="宋体"/>
                <w:sz w:val="16"/>
              </w:rPr>
              <w:t>&gt;=12人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33053">
            <w:pPr>
              <w:jc w:val="center"/>
            </w:pPr>
            <w:r>
              <w:rPr>
                <w:rFonts w:ascii="宋体" w:hAnsi="宋体" w:eastAsia="宋体"/>
                <w:sz w:val="16"/>
              </w:rPr>
              <w:t>=12人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1DDE1">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9ACE1">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15094">
            <w:pPr>
              <w:jc w:val="center"/>
            </w:pPr>
          </w:p>
        </w:tc>
      </w:tr>
      <w:tr w14:paraId="51B573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7710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1C2F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34F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19113">
            <w:pPr>
              <w:jc w:val="center"/>
            </w:pPr>
            <w:r>
              <w:rPr>
                <w:rFonts w:ascii="宋体" w:hAnsi="宋体" w:eastAsia="宋体"/>
                <w:sz w:val="16"/>
              </w:rPr>
              <w:t>包虫病犬粪采样检测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B4F04">
            <w:pPr>
              <w:jc w:val="center"/>
            </w:pPr>
            <w:r>
              <w:rPr>
                <w:rFonts w:ascii="宋体" w:hAnsi="宋体" w:eastAsia="宋体"/>
                <w:sz w:val="16"/>
              </w:rPr>
              <w:t>&gt;=150份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C1D3F">
            <w:pPr>
              <w:jc w:val="center"/>
            </w:pPr>
            <w:r>
              <w:rPr>
                <w:rFonts w:ascii="宋体" w:hAnsi="宋体" w:eastAsia="宋体"/>
                <w:sz w:val="16"/>
              </w:rPr>
              <w:t>=150份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EFE11">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070C6">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9B1BD">
            <w:pPr>
              <w:jc w:val="center"/>
            </w:pPr>
          </w:p>
        </w:tc>
      </w:tr>
      <w:tr w14:paraId="412349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F184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7904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B88D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349BB">
            <w:pPr>
              <w:jc w:val="center"/>
            </w:pPr>
            <w:r>
              <w:rPr>
                <w:rFonts w:ascii="宋体" w:hAnsi="宋体" w:eastAsia="宋体"/>
                <w:sz w:val="16"/>
              </w:rPr>
              <w:t>犬驱虫管理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9BA58">
            <w:pPr>
              <w:jc w:val="center"/>
            </w:pPr>
            <w:r>
              <w:rPr>
                <w:rFonts w:ascii="宋体" w:hAnsi="宋体" w:eastAsia="宋体"/>
                <w:sz w:val="16"/>
              </w:rPr>
              <w:t>&gt;=900月次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9FB50">
            <w:pPr>
              <w:jc w:val="center"/>
            </w:pPr>
            <w:r>
              <w:rPr>
                <w:rFonts w:ascii="宋体" w:hAnsi="宋体" w:eastAsia="宋体"/>
                <w:sz w:val="16"/>
              </w:rPr>
              <w:t>=900月次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76528">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1B467">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699AD">
            <w:pPr>
              <w:jc w:val="center"/>
            </w:pPr>
          </w:p>
        </w:tc>
      </w:tr>
      <w:tr w14:paraId="6F81E8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0983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C3B3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0EE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7B374">
            <w:pPr>
              <w:jc w:val="center"/>
            </w:pPr>
            <w:r>
              <w:rPr>
                <w:rFonts w:ascii="宋体" w:hAnsi="宋体" w:eastAsia="宋体"/>
                <w:sz w:val="16"/>
              </w:rPr>
              <w:t>兽医及牧民布病检测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03C42">
            <w:pPr>
              <w:jc w:val="center"/>
            </w:pPr>
            <w:r>
              <w:rPr>
                <w:rFonts w:ascii="宋体" w:hAnsi="宋体" w:eastAsia="宋体"/>
                <w:sz w:val="16"/>
              </w:rPr>
              <w:t>&gt;=1000年次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0E038">
            <w:pPr>
              <w:jc w:val="center"/>
            </w:pPr>
            <w:r>
              <w:rPr>
                <w:rFonts w:ascii="宋体" w:hAnsi="宋体" w:eastAsia="宋体"/>
                <w:sz w:val="16"/>
              </w:rPr>
              <w:t>=1117年次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BBF9D">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26247">
            <w:pPr>
              <w:jc w:val="center"/>
            </w:pPr>
            <w:r>
              <w:rPr>
                <w:rFonts w:ascii="宋体" w:hAnsi="宋体" w:eastAsia="宋体"/>
                <w:sz w:val="16"/>
              </w:rPr>
              <w:t>0.89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E9A71">
            <w:pPr>
              <w:jc w:val="center"/>
            </w:pPr>
            <w:r>
              <w:rPr>
                <w:rFonts w:ascii="宋体" w:hAnsi="宋体" w:eastAsia="宋体"/>
                <w:sz w:val="16"/>
              </w:rPr>
              <w:t>偏差原因：本年度顺利开展业务工作，超额完成指标任务；改进措施：今后合理设置目标。</w:t>
            </w:r>
          </w:p>
        </w:tc>
      </w:tr>
      <w:tr w14:paraId="556471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2657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3A6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ABC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CC42B">
            <w:pPr>
              <w:jc w:val="center"/>
            </w:pPr>
            <w:r>
              <w:rPr>
                <w:rFonts w:ascii="宋体" w:hAnsi="宋体" w:eastAsia="宋体"/>
                <w:sz w:val="16"/>
              </w:rPr>
              <w:t>城农饮用水监测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F5B47">
            <w:pPr>
              <w:jc w:val="center"/>
            </w:pPr>
            <w:r>
              <w:rPr>
                <w:rFonts w:ascii="宋体" w:hAnsi="宋体" w:eastAsia="宋体"/>
                <w:sz w:val="16"/>
              </w:rPr>
              <w:t>&gt;=44半年次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CFDE2">
            <w:pPr>
              <w:jc w:val="center"/>
            </w:pPr>
            <w:r>
              <w:rPr>
                <w:rFonts w:ascii="宋体" w:hAnsi="宋体" w:eastAsia="宋体"/>
                <w:sz w:val="16"/>
              </w:rPr>
              <w:t>=44半年次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AA488">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904E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90848">
            <w:pPr>
              <w:jc w:val="center"/>
            </w:pPr>
          </w:p>
        </w:tc>
      </w:tr>
      <w:tr w14:paraId="2B8B52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FDCB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6877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D4F6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28173">
            <w:pPr>
              <w:jc w:val="center"/>
            </w:pPr>
            <w:r>
              <w:rPr>
                <w:rFonts w:ascii="宋体" w:hAnsi="宋体" w:eastAsia="宋体"/>
                <w:sz w:val="16"/>
              </w:rPr>
              <w:t>包虫病人群主动筛查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094A6">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DAC14">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322A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5F382">
            <w:pPr>
              <w:jc w:val="center"/>
            </w:pPr>
            <w:r>
              <w:rPr>
                <w:rFonts w:ascii="宋体" w:hAnsi="宋体" w:eastAsia="宋体"/>
                <w:sz w:val="16"/>
              </w:rPr>
              <w:t>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134D4">
            <w:pPr>
              <w:jc w:val="center"/>
            </w:pPr>
            <w:r>
              <w:rPr>
                <w:rFonts w:ascii="宋体" w:hAnsi="宋体" w:eastAsia="宋体"/>
                <w:sz w:val="16"/>
              </w:rPr>
              <w:t>偏差原因：因包虫病随访工作截至2024年12月份，在2025年第一季度实施；</w:t>
            </w:r>
          </w:p>
        </w:tc>
      </w:tr>
      <w:tr w14:paraId="63649F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A566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E1FA2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A518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2BF84">
            <w:pPr>
              <w:jc w:val="center"/>
            </w:pPr>
            <w:r>
              <w:rPr>
                <w:rFonts w:ascii="宋体" w:hAnsi="宋体" w:eastAsia="宋体"/>
                <w:sz w:val="16"/>
              </w:rPr>
              <w:t>死因检测报告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CA4A6">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0BBF9">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90EAB">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BAF6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3926F">
            <w:pPr>
              <w:jc w:val="center"/>
            </w:pPr>
          </w:p>
        </w:tc>
      </w:tr>
      <w:tr w14:paraId="76E942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B1FA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05CA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41BD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57A37">
            <w:pPr>
              <w:jc w:val="center"/>
            </w:pPr>
            <w:r>
              <w:rPr>
                <w:rFonts w:ascii="宋体" w:hAnsi="宋体" w:eastAsia="宋体"/>
                <w:sz w:val="16"/>
              </w:rPr>
              <w:t>肿瘤随访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BE7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B0D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5EE2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033F4">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D9AE8">
            <w:pPr>
              <w:jc w:val="center"/>
            </w:pPr>
          </w:p>
        </w:tc>
      </w:tr>
      <w:tr w14:paraId="3BBBA0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FA9A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55A7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B628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2B630">
            <w:pPr>
              <w:jc w:val="center"/>
            </w:pPr>
            <w:r>
              <w:rPr>
                <w:rFonts w:ascii="宋体" w:hAnsi="宋体" w:eastAsia="宋体"/>
                <w:sz w:val="16"/>
              </w:rPr>
              <w:t>适龄儿童常规疫苗接种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A2FF2">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14227">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579D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1B6A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FA2D5">
            <w:pPr>
              <w:jc w:val="center"/>
            </w:pPr>
            <w:r>
              <w:rPr>
                <w:rFonts w:ascii="宋体" w:hAnsi="宋体" w:eastAsia="宋体"/>
                <w:sz w:val="16"/>
              </w:rPr>
              <w:t>通过反向竞价后剩余资金</w:t>
            </w:r>
          </w:p>
        </w:tc>
      </w:tr>
      <w:tr w14:paraId="4630D1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6AB0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051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208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DA813">
            <w:pPr>
              <w:jc w:val="center"/>
            </w:pPr>
            <w:r>
              <w:rPr>
                <w:rFonts w:ascii="宋体" w:hAnsi="宋体" w:eastAsia="宋体"/>
                <w:sz w:val="16"/>
              </w:rPr>
              <w:t>包虫病防治项目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69B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C2C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198B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25CB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5A0B3">
            <w:pPr>
              <w:jc w:val="center"/>
            </w:pPr>
          </w:p>
        </w:tc>
      </w:tr>
      <w:tr w14:paraId="1D7C05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9E19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D49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893C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406AC">
            <w:pPr>
              <w:jc w:val="center"/>
            </w:pPr>
            <w:r>
              <w:rPr>
                <w:rFonts w:ascii="宋体" w:hAnsi="宋体" w:eastAsia="宋体"/>
                <w:sz w:val="16"/>
              </w:rPr>
              <w:t>家犬感染率控制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124C4">
            <w:pPr>
              <w:jc w:val="center"/>
            </w:pPr>
            <w:r>
              <w:rPr>
                <w:rFonts w:ascii="宋体" w:hAnsi="宋体" w:eastAsia="宋体"/>
                <w:sz w:val="16"/>
              </w:rPr>
              <w:t>&gt;=2%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E2A8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9E4F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7A74B">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BDDB8">
            <w:pPr>
              <w:jc w:val="center"/>
            </w:pPr>
          </w:p>
        </w:tc>
      </w:tr>
      <w:tr w14:paraId="44EBEC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86C7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807C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17A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48A3C">
            <w:pPr>
              <w:jc w:val="center"/>
            </w:pPr>
            <w:r>
              <w:rPr>
                <w:rFonts w:ascii="宋体" w:hAnsi="宋体" w:eastAsia="宋体"/>
                <w:sz w:val="16"/>
              </w:rPr>
              <w:t>中小学生包虫病核心防治知识知晓率%）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ED53A">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75902">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9717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E9A3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BA35A">
            <w:pPr>
              <w:jc w:val="center"/>
            </w:pPr>
          </w:p>
        </w:tc>
      </w:tr>
      <w:tr w14:paraId="2216D2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AA2B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BCCE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367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B4598">
            <w:pPr>
              <w:jc w:val="center"/>
            </w:pPr>
            <w:r>
              <w:rPr>
                <w:rFonts w:ascii="宋体" w:hAnsi="宋体" w:eastAsia="宋体"/>
                <w:sz w:val="16"/>
              </w:rPr>
              <w:t>犬登记管理率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F27B9">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AEA81">
            <w:pPr>
              <w:jc w:val="center"/>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AA6F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B82E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C2E44">
            <w:pPr>
              <w:jc w:val="center"/>
            </w:pPr>
          </w:p>
        </w:tc>
      </w:tr>
      <w:tr w14:paraId="64ABCF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4F74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793D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4BD5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C754B">
            <w:pPr>
              <w:jc w:val="center"/>
            </w:pPr>
            <w:r>
              <w:rPr>
                <w:rFonts w:ascii="宋体" w:hAnsi="宋体" w:eastAsia="宋体"/>
                <w:sz w:val="16"/>
              </w:rPr>
              <w:t>家犬驱虫覆盖率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BAE4F">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DC9CA">
            <w:pPr>
              <w:jc w:val="center"/>
            </w:pPr>
            <w:r>
              <w:rPr>
                <w:rFonts w:ascii="宋体" w:hAnsi="宋体" w:eastAsia="宋体"/>
                <w:sz w:val="16"/>
              </w:rPr>
              <w: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0F8D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51E94">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53C96">
            <w:pPr>
              <w:jc w:val="center"/>
            </w:pPr>
          </w:p>
        </w:tc>
      </w:tr>
      <w:tr w14:paraId="4449D4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D004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56D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484B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6BB20">
            <w:pPr>
              <w:jc w:val="center"/>
            </w:pPr>
            <w:r>
              <w:rPr>
                <w:rFonts w:ascii="宋体" w:hAnsi="宋体" w:eastAsia="宋体"/>
                <w:sz w:val="16"/>
              </w:rPr>
              <w:t>城乡饮用水枯水期及丰水期调查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E61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7EA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6115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6A75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BF9BA">
            <w:pPr>
              <w:jc w:val="center"/>
            </w:pPr>
          </w:p>
        </w:tc>
      </w:tr>
      <w:tr w14:paraId="01BA7F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B60C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9CFF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6FE9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5B22D">
            <w:pPr>
              <w:jc w:val="center"/>
            </w:pPr>
            <w:r>
              <w:rPr>
                <w:rFonts w:ascii="宋体" w:hAnsi="宋体" w:eastAsia="宋体"/>
                <w:sz w:val="16"/>
              </w:rPr>
              <w:t>城乡饮用水县级覆盖率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832B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FC59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3ECC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901B9">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6B225">
            <w:pPr>
              <w:jc w:val="center"/>
            </w:pPr>
          </w:p>
        </w:tc>
      </w:tr>
      <w:tr w14:paraId="651CD7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8835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0DC9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4EF8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41B4C">
            <w:pPr>
              <w:jc w:val="center"/>
            </w:pPr>
            <w:r>
              <w:rPr>
                <w:rFonts w:ascii="宋体" w:hAnsi="宋体" w:eastAsia="宋体"/>
                <w:sz w:val="16"/>
              </w:rPr>
              <w:t>水质监测达标率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2A985">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38208">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CA694">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9178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53150">
            <w:pPr>
              <w:jc w:val="center"/>
            </w:pPr>
          </w:p>
        </w:tc>
      </w:tr>
      <w:tr w14:paraId="7D643F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E23A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05C2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B453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7609A">
            <w:pPr>
              <w:jc w:val="center"/>
            </w:pPr>
            <w:r>
              <w:rPr>
                <w:rFonts w:ascii="宋体" w:hAnsi="宋体" w:eastAsia="宋体"/>
                <w:sz w:val="16"/>
              </w:rPr>
              <w:t>测量脊柱</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A55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0CC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27DE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028F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AB7AB">
            <w:pPr>
              <w:jc w:val="center"/>
            </w:pPr>
          </w:p>
        </w:tc>
      </w:tr>
      <w:tr w14:paraId="3E9400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C93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273B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5953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C7F13">
            <w:pPr>
              <w:jc w:val="center"/>
            </w:pPr>
            <w:r>
              <w:rPr>
                <w:rFonts w:ascii="宋体" w:hAnsi="宋体" w:eastAsia="宋体"/>
                <w:sz w:val="16"/>
              </w:rPr>
              <w:t>学生常见病健康因素检测率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B33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176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7842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A0B5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9A6BC">
            <w:pPr>
              <w:jc w:val="center"/>
            </w:pPr>
          </w:p>
        </w:tc>
      </w:tr>
      <w:tr w14:paraId="09D03B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2F72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DB00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A84C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C65A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B34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455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5DEA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281F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C629F">
            <w:pPr>
              <w:jc w:val="center"/>
            </w:pPr>
          </w:p>
        </w:tc>
      </w:tr>
      <w:tr w14:paraId="73AC13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0F91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C64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9E6D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A1B86">
            <w:pPr>
              <w:jc w:val="center"/>
            </w:pPr>
            <w:r>
              <w:rPr>
                <w:rFonts w:ascii="宋体" w:hAnsi="宋体" w:eastAsia="宋体"/>
                <w:sz w:val="16"/>
              </w:rPr>
              <w:t>疾病控制及时率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002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7A3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E59F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61C5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3366F">
            <w:pPr>
              <w:jc w:val="center"/>
            </w:pPr>
          </w:p>
        </w:tc>
      </w:tr>
      <w:tr w14:paraId="0AA1BA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1D1DB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D8BB8">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78C5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A5F56">
            <w:pPr>
              <w:jc w:val="center"/>
            </w:pPr>
            <w:r>
              <w:rPr>
                <w:rFonts w:ascii="宋体" w:hAnsi="宋体" w:eastAsia="宋体"/>
                <w:sz w:val="16"/>
              </w:rPr>
              <w:t>免疫规划经费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BEC5D">
            <w:pPr>
              <w:jc w:val="center"/>
            </w:pPr>
            <w:r>
              <w:rPr>
                <w:rFonts w:ascii="宋体" w:hAnsi="宋体" w:eastAsia="宋体"/>
                <w:sz w:val="16"/>
              </w:rPr>
              <w:t>&lt;=9万元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F6AF7">
            <w:pPr>
              <w:jc w:val="center"/>
            </w:pPr>
            <w:r>
              <w:rPr>
                <w:rFonts w:ascii="宋体" w:hAnsi="宋体" w:eastAsia="宋体"/>
                <w:sz w:val="16"/>
              </w:rPr>
              <w:t>=8.9万元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912B2">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38718">
            <w:pPr>
              <w:jc w:val="center"/>
            </w:pPr>
            <w:r>
              <w:rPr>
                <w:rFonts w:ascii="宋体" w:hAnsi="宋体" w:eastAsia="宋体"/>
                <w:sz w:val="16"/>
              </w:rPr>
              <w:t>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C1403">
            <w:pPr>
              <w:jc w:val="center"/>
            </w:pPr>
            <w:r>
              <w:rPr>
                <w:rFonts w:ascii="宋体" w:hAnsi="宋体" w:eastAsia="宋体"/>
                <w:sz w:val="16"/>
              </w:rPr>
              <w:t>偏差原因：通过政府采购反向竞价后剩余资金；改进措施：加强预算管理。</w:t>
            </w:r>
          </w:p>
        </w:tc>
      </w:tr>
      <w:tr w14:paraId="22294B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2DB5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2A37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B3FB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14BA2">
            <w:pPr>
              <w:jc w:val="center"/>
            </w:pPr>
            <w:r>
              <w:rPr>
                <w:rFonts w:ascii="宋体" w:hAnsi="宋体" w:eastAsia="宋体"/>
                <w:sz w:val="16"/>
              </w:rPr>
              <w:t>结核病防治经费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485F8">
            <w:pPr>
              <w:jc w:val="center"/>
            </w:pPr>
            <w:r>
              <w:rPr>
                <w:rFonts w:ascii="宋体" w:hAnsi="宋体" w:eastAsia="宋体"/>
                <w:sz w:val="16"/>
              </w:rPr>
              <w:t>&lt;=4.1万元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BAF30">
            <w:pPr>
              <w:jc w:val="center"/>
            </w:pPr>
            <w:r>
              <w:rPr>
                <w:rFonts w:ascii="宋体" w:hAnsi="宋体" w:eastAsia="宋体"/>
                <w:sz w:val="16"/>
              </w:rPr>
              <w:t>=4万元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B3F69">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DCF1B">
            <w:pPr>
              <w:jc w:val="center"/>
            </w:pPr>
            <w:r>
              <w:rPr>
                <w:rFonts w:ascii="宋体" w:hAnsi="宋体" w:eastAsia="宋体"/>
                <w:sz w:val="16"/>
              </w:rPr>
              <w:t>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8AB99">
            <w:pPr>
              <w:jc w:val="center"/>
            </w:pPr>
            <w:r>
              <w:rPr>
                <w:rFonts w:ascii="宋体" w:hAnsi="宋体" w:eastAsia="宋体"/>
                <w:sz w:val="16"/>
              </w:rPr>
              <w:t>偏差原因：通过政府采购反向竞价后剩余资金；改进措施：加强预算管理。</w:t>
            </w:r>
          </w:p>
        </w:tc>
      </w:tr>
      <w:tr w14:paraId="5B134D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0FB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6157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A67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46B28">
            <w:pPr>
              <w:jc w:val="center"/>
            </w:pPr>
            <w:r>
              <w:rPr>
                <w:rFonts w:ascii="宋体" w:hAnsi="宋体" w:eastAsia="宋体"/>
                <w:sz w:val="16"/>
              </w:rPr>
              <w:t>AZB防治经费（综合干预）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E4AAD">
            <w:pPr>
              <w:jc w:val="center"/>
            </w:pPr>
            <w:r>
              <w:rPr>
                <w:rFonts w:ascii="宋体" w:hAnsi="宋体" w:eastAsia="宋体"/>
                <w:sz w:val="16"/>
              </w:rPr>
              <w:t>&lt;=10.90万元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3F315">
            <w:pPr>
              <w:jc w:val="center"/>
            </w:pPr>
            <w:r>
              <w:rPr>
                <w:rFonts w:ascii="宋体" w:hAnsi="宋体" w:eastAsia="宋体"/>
                <w:sz w:val="16"/>
              </w:rPr>
              <w:t>=9.6万元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ED555">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A7513">
            <w:pPr>
              <w:jc w:val="center"/>
            </w:pPr>
            <w:r>
              <w:rPr>
                <w:rFonts w:ascii="宋体" w:hAnsi="宋体" w:eastAsia="宋体"/>
                <w:sz w:val="16"/>
              </w:rPr>
              <w:t>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A29C4">
            <w:pPr>
              <w:jc w:val="center"/>
            </w:pPr>
            <w:r>
              <w:rPr>
                <w:rFonts w:ascii="宋体" w:hAnsi="宋体" w:eastAsia="宋体"/>
                <w:sz w:val="16"/>
              </w:rPr>
              <w:t>偏差原因：通过政府采购反向竞价后剩余资金；改进措施：加强预算管理。</w:t>
            </w:r>
          </w:p>
        </w:tc>
      </w:tr>
      <w:tr w14:paraId="5C3588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3419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1F13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53EE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BDC3F">
            <w:pPr>
              <w:jc w:val="center"/>
            </w:pPr>
            <w:r>
              <w:rPr>
                <w:rFonts w:hint="eastAsia" w:ascii="宋体" w:hAnsi="宋体"/>
                <w:sz w:val="16"/>
                <w:lang w:eastAsia="zh-CN"/>
              </w:rPr>
              <w:t>慢性病</w:t>
            </w:r>
            <w:r>
              <w:rPr>
                <w:rFonts w:ascii="宋体" w:hAnsi="宋体" w:eastAsia="宋体"/>
                <w:sz w:val="16"/>
              </w:rPr>
              <w:t>综合防治经费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C3F58">
            <w:pPr>
              <w:jc w:val="center"/>
            </w:pPr>
            <w:r>
              <w:rPr>
                <w:rFonts w:ascii="宋体" w:hAnsi="宋体" w:eastAsia="宋体"/>
                <w:sz w:val="16"/>
              </w:rPr>
              <w:t>&lt;=9.50万元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D71B5">
            <w:pPr>
              <w:jc w:val="center"/>
            </w:pPr>
            <w:r>
              <w:rPr>
                <w:rFonts w:ascii="宋体" w:hAnsi="宋体" w:eastAsia="宋体"/>
                <w:sz w:val="16"/>
              </w:rPr>
              <w:t>=9.2万元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B4FBE">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C5DE3">
            <w:pPr>
              <w:jc w:val="center"/>
            </w:pPr>
            <w:r>
              <w:rPr>
                <w:rFonts w:ascii="宋体" w:hAnsi="宋体" w:eastAsia="宋体"/>
                <w:sz w:val="16"/>
              </w:rPr>
              <w:t>0.93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2617D">
            <w:pPr>
              <w:jc w:val="center"/>
            </w:pPr>
            <w:r>
              <w:rPr>
                <w:rFonts w:ascii="宋体" w:hAnsi="宋体" w:eastAsia="宋体"/>
                <w:sz w:val="16"/>
              </w:rPr>
              <w:t>偏差原因：通过政府采购反向竞价后剩余资金；改进措施：加强预算管理。</w:t>
            </w:r>
          </w:p>
        </w:tc>
      </w:tr>
      <w:tr w14:paraId="066934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C76F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4E43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3155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23D01">
            <w:pPr>
              <w:jc w:val="center"/>
            </w:pPr>
            <w:r>
              <w:rPr>
                <w:rFonts w:ascii="宋体" w:hAnsi="宋体" w:eastAsia="宋体"/>
                <w:sz w:val="16"/>
              </w:rPr>
              <w:t>包虫病防治经费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A2476">
            <w:pPr>
              <w:jc w:val="center"/>
            </w:pPr>
            <w:r>
              <w:rPr>
                <w:rFonts w:ascii="宋体" w:hAnsi="宋体" w:eastAsia="宋体"/>
                <w:sz w:val="16"/>
              </w:rPr>
              <w:t>&lt;=13.50万元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B8385">
            <w:pPr>
              <w:jc w:val="center"/>
            </w:pPr>
            <w:r>
              <w:rPr>
                <w:rFonts w:ascii="宋体" w:hAnsi="宋体" w:eastAsia="宋体"/>
                <w:sz w:val="16"/>
              </w:rPr>
              <w:t>=12.8万元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45570">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D0E1B">
            <w:pPr>
              <w:jc w:val="center"/>
            </w:pPr>
            <w:r>
              <w:rPr>
                <w:rFonts w:ascii="宋体" w:hAnsi="宋体" w:eastAsia="宋体"/>
                <w:sz w:val="16"/>
              </w:rPr>
              <w:t>0.88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D5CFE">
            <w:pPr>
              <w:jc w:val="center"/>
            </w:pPr>
            <w:r>
              <w:rPr>
                <w:rFonts w:ascii="宋体" w:hAnsi="宋体" w:eastAsia="宋体"/>
                <w:sz w:val="16"/>
              </w:rPr>
              <w:t>偏差原因：通过政府采购反向竞价后剩余资金；改进措施：加强预算管理。</w:t>
            </w:r>
          </w:p>
        </w:tc>
      </w:tr>
      <w:tr w14:paraId="193367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39E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72AA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78C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5ACE9">
            <w:pPr>
              <w:jc w:val="center"/>
            </w:pPr>
            <w:r>
              <w:rPr>
                <w:rFonts w:ascii="宋体" w:hAnsi="宋体" w:eastAsia="宋体"/>
                <w:sz w:val="16"/>
              </w:rPr>
              <w:t>其他寄生虫病检测项目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0F50E">
            <w:pPr>
              <w:jc w:val="center"/>
            </w:pPr>
            <w:r>
              <w:rPr>
                <w:rFonts w:ascii="宋体" w:hAnsi="宋体" w:eastAsia="宋体"/>
                <w:sz w:val="16"/>
              </w:rPr>
              <w:t>&lt;=9.50万元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FB379">
            <w:pPr>
              <w:jc w:val="center"/>
            </w:pPr>
            <w:r>
              <w:rPr>
                <w:rFonts w:ascii="宋体" w:hAnsi="宋体" w:eastAsia="宋体"/>
                <w:sz w:val="16"/>
              </w:rPr>
              <w:t>=9万元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F5BBA">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EDD81">
            <w:pPr>
              <w:jc w:val="center"/>
            </w:pPr>
            <w:r>
              <w:rPr>
                <w:rFonts w:ascii="宋体" w:hAnsi="宋体" w:eastAsia="宋体"/>
                <w:sz w:val="16"/>
              </w:rPr>
              <w:t>0.88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68237">
            <w:pPr>
              <w:jc w:val="center"/>
            </w:pPr>
            <w:r>
              <w:rPr>
                <w:rFonts w:ascii="宋体" w:hAnsi="宋体" w:eastAsia="宋体"/>
                <w:sz w:val="16"/>
              </w:rPr>
              <w:t>偏差原因：通过政府采购反向竞价后剩余资金；改进措施：加强预算管理。</w:t>
            </w:r>
          </w:p>
        </w:tc>
      </w:tr>
      <w:tr w14:paraId="6A408C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0711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8B99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D8D9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0AC60">
            <w:pPr>
              <w:jc w:val="center"/>
            </w:pPr>
            <w:r>
              <w:rPr>
                <w:rFonts w:ascii="宋体" w:hAnsi="宋体" w:eastAsia="宋体"/>
                <w:sz w:val="16"/>
              </w:rPr>
              <w:t>饮用水水质卫生</w:t>
            </w:r>
            <w:r>
              <w:rPr>
                <w:rFonts w:hint="eastAsia" w:ascii="宋体" w:hAnsi="宋体"/>
                <w:sz w:val="16"/>
                <w:lang w:eastAsia="zh-CN"/>
              </w:rPr>
              <w:t>监测项目</w:t>
            </w:r>
            <w:r>
              <w:rPr>
                <w:rFonts w:ascii="宋体" w:hAnsi="宋体" w:eastAsia="宋体"/>
                <w:sz w:val="16"/>
              </w:rPr>
              <w:t>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8660B">
            <w:pPr>
              <w:jc w:val="center"/>
            </w:pPr>
            <w:r>
              <w:rPr>
                <w:rFonts w:ascii="宋体" w:hAnsi="宋体" w:eastAsia="宋体"/>
                <w:sz w:val="16"/>
              </w:rPr>
              <w:t>&lt;=6万元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CD87C">
            <w:pPr>
              <w:jc w:val="center"/>
            </w:pPr>
            <w:r>
              <w:rPr>
                <w:rFonts w:ascii="宋体" w:hAnsi="宋体" w:eastAsia="宋体"/>
                <w:sz w:val="16"/>
              </w:rPr>
              <w:t>=5.65万元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D9CB3">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CA004">
            <w:pPr>
              <w:jc w:val="center"/>
            </w:pPr>
            <w:r>
              <w:rPr>
                <w:rFonts w:ascii="宋体" w:hAnsi="宋体" w:eastAsia="宋体"/>
                <w:sz w:val="16"/>
              </w:rPr>
              <w:t>0.85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CECEA">
            <w:pPr>
              <w:jc w:val="center"/>
            </w:pPr>
            <w:r>
              <w:rPr>
                <w:rFonts w:ascii="宋体" w:hAnsi="宋体" w:eastAsia="宋体"/>
                <w:sz w:val="16"/>
              </w:rPr>
              <w:t>偏差原因：通过政府采购反向竞价后剩余资金；改进措施：加强预算管理。</w:t>
            </w:r>
          </w:p>
        </w:tc>
      </w:tr>
      <w:tr w14:paraId="150BF0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D4F4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C3E3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6D7B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BF7DF">
            <w:pPr>
              <w:jc w:val="center"/>
            </w:pPr>
            <w:r>
              <w:rPr>
                <w:rFonts w:ascii="宋体" w:hAnsi="宋体" w:eastAsia="宋体"/>
                <w:sz w:val="16"/>
              </w:rPr>
              <w:t>学生常见病监测经费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352CD">
            <w:pPr>
              <w:jc w:val="center"/>
            </w:pPr>
            <w:r>
              <w:rPr>
                <w:rFonts w:ascii="宋体" w:hAnsi="宋体" w:eastAsia="宋体"/>
                <w:sz w:val="16"/>
              </w:rPr>
              <w:t>&lt;=10万元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A5CD6">
            <w:pPr>
              <w:jc w:val="center"/>
            </w:pPr>
            <w:r>
              <w:rPr>
                <w:rFonts w:ascii="宋体" w:hAnsi="宋体" w:eastAsia="宋体"/>
                <w:sz w:val="16"/>
              </w:rPr>
              <w:t>=9.8万元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8743E">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F4644">
            <w:pPr>
              <w:jc w:val="center"/>
            </w:pPr>
            <w:r>
              <w:rPr>
                <w:rFonts w:ascii="宋体" w:hAnsi="宋体" w:eastAsia="宋体"/>
                <w:sz w:val="16"/>
              </w:rPr>
              <w:t>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23863">
            <w:pPr>
              <w:jc w:val="center"/>
            </w:pPr>
            <w:r>
              <w:rPr>
                <w:rFonts w:ascii="宋体" w:hAnsi="宋体" w:eastAsia="宋体"/>
                <w:sz w:val="16"/>
              </w:rPr>
              <w:t>偏差原因：通过政府采购反向竞价后剩余资金；改进措施：加强预算管理。</w:t>
            </w:r>
          </w:p>
        </w:tc>
      </w:tr>
      <w:tr w14:paraId="6A337D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2F1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2469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BB8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42190">
            <w:pPr>
              <w:jc w:val="center"/>
            </w:pPr>
            <w:r>
              <w:rPr>
                <w:rFonts w:ascii="宋体" w:hAnsi="宋体" w:eastAsia="宋体"/>
                <w:sz w:val="16"/>
              </w:rPr>
              <w:t>布病检测项目经费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55B97">
            <w:pPr>
              <w:jc w:val="center"/>
            </w:pPr>
            <w:r>
              <w:rPr>
                <w:rFonts w:ascii="宋体" w:hAnsi="宋体" w:eastAsia="宋体"/>
                <w:sz w:val="16"/>
              </w:rPr>
              <w:t>&lt;=9万元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AB9DF">
            <w:pPr>
              <w:jc w:val="center"/>
            </w:pPr>
            <w:r>
              <w:rPr>
                <w:rFonts w:ascii="宋体" w:hAnsi="宋体" w:eastAsia="宋体"/>
                <w:sz w:val="16"/>
              </w:rPr>
              <w:t>=7.9万元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8D578">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E9625">
            <w:pPr>
              <w:jc w:val="center"/>
            </w:pPr>
            <w:r>
              <w:rPr>
                <w:rFonts w:ascii="宋体" w:hAnsi="宋体" w:eastAsia="宋体"/>
                <w:sz w:val="16"/>
              </w:rPr>
              <w:t>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7800E">
            <w:pPr>
              <w:jc w:val="center"/>
            </w:pPr>
            <w:r>
              <w:rPr>
                <w:rFonts w:ascii="宋体" w:hAnsi="宋体" w:eastAsia="宋体"/>
                <w:sz w:val="16"/>
              </w:rPr>
              <w:t>偏差原因：通过政府采购反向竞价后剩余资金；改进措施：加强预算管理。</w:t>
            </w:r>
          </w:p>
        </w:tc>
      </w:tr>
      <w:tr w14:paraId="2D6E5C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FA8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F9AB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A1FD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E0B13">
            <w:pPr>
              <w:jc w:val="center"/>
            </w:pPr>
            <w:r>
              <w:rPr>
                <w:rFonts w:ascii="宋体" w:hAnsi="宋体" w:eastAsia="宋体"/>
                <w:sz w:val="16"/>
              </w:rPr>
              <w:t>能力提升项目经费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5059C">
            <w:pPr>
              <w:jc w:val="center"/>
            </w:pPr>
            <w:r>
              <w:rPr>
                <w:rFonts w:ascii="宋体" w:hAnsi="宋体" w:eastAsia="宋体"/>
                <w:sz w:val="16"/>
              </w:rPr>
              <w:t>&lt;=5万元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DDFF0">
            <w:pPr>
              <w:jc w:val="center"/>
            </w:pPr>
            <w:r>
              <w:rPr>
                <w:rFonts w:ascii="宋体" w:hAnsi="宋体" w:eastAsia="宋体"/>
                <w:sz w:val="16"/>
              </w:rPr>
              <w:t>=4.9万元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70F22">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97D9E">
            <w:pPr>
              <w:jc w:val="center"/>
            </w:pPr>
            <w:r>
              <w:rPr>
                <w:rFonts w:ascii="宋体" w:hAnsi="宋体" w:eastAsia="宋体"/>
                <w:sz w:val="16"/>
              </w:rPr>
              <w:t>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21D89">
            <w:pPr>
              <w:jc w:val="center"/>
            </w:pPr>
            <w:r>
              <w:rPr>
                <w:rFonts w:ascii="宋体" w:hAnsi="宋体" w:eastAsia="宋体"/>
                <w:sz w:val="16"/>
              </w:rPr>
              <w:t>偏差原因：通过政府采购反向竞价后剩余资金；改进措施：加强预算管理。</w:t>
            </w:r>
          </w:p>
        </w:tc>
      </w:tr>
      <w:tr w14:paraId="5D21C0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3088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C92C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24C9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9E1AA">
            <w:pPr>
              <w:jc w:val="center"/>
            </w:pPr>
            <w:r>
              <w:rPr>
                <w:rFonts w:ascii="宋体" w:hAnsi="宋体" w:eastAsia="宋体"/>
                <w:sz w:val="16"/>
              </w:rPr>
              <w:t>有效控制重大传染病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C8285">
            <w:pPr>
              <w:jc w:val="center"/>
            </w:pPr>
            <w:r>
              <w:rPr>
                <w:rFonts w:ascii="宋体" w:hAnsi="宋体" w:eastAsia="宋体"/>
                <w:sz w:val="16"/>
              </w:rPr>
              <w:t>有效控制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00CB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1B77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6B83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D97A5">
            <w:pPr>
              <w:jc w:val="center"/>
            </w:pPr>
          </w:p>
        </w:tc>
      </w:tr>
      <w:tr w14:paraId="3605DF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5D3E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CD37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3480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2F393">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9305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55D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57A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15B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B7993">
            <w:pPr>
              <w:jc w:val="center"/>
            </w:pPr>
          </w:p>
        </w:tc>
      </w:tr>
      <w:tr w14:paraId="4D6A336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04955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657D9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633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15BF7">
            <w:pPr>
              <w:jc w:val="center"/>
            </w:pPr>
            <w:r>
              <w:rPr>
                <w:rFonts w:ascii="宋体" w:hAnsi="宋体" w:eastAsia="宋体"/>
                <w:sz w:val="16"/>
              </w:rPr>
              <w:t>97.16分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2AA0E01"/>
        </w:tc>
      </w:tr>
    </w:tbl>
    <w:p w14:paraId="0E7855B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9606772">
        <w:tblPrEx>
          <w:tblCellMar>
            <w:top w:w="0" w:type="dxa"/>
            <w:left w:w="108" w:type="dxa"/>
            <w:bottom w:w="0" w:type="dxa"/>
            <w:right w:w="108" w:type="dxa"/>
          </w:tblCellMar>
        </w:tblPrEx>
        <w:tc>
          <w:tcPr>
            <w:tcW w:w="8847" w:type="dxa"/>
            <w:gridSpan w:val="9"/>
            <w:vAlign w:val="center"/>
          </w:tcPr>
          <w:p w14:paraId="312F10F2">
            <w:pPr>
              <w:jc w:val="center"/>
            </w:pPr>
            <w:r>
              <w:rPr>
                <w:rFonts w:ascii="宋体" w:hAnsi="宋体" w:eastAsia="宋体"/>
                <w:sz w:val="24"/>
              </w:rPr>
              <w:t>项目支出绩效自评表</w:t>
            </w:r>
          </w:p>
        </w:tc>
      </w:tr>
      <w:tr w14:paraId="76EA5F77">
        <w:tblPrEx>
          <w:tblCellMar>
            <w:top w:w="0" w:type="dxa"/>
            <w:left w:w="108" w:type="dxa"/>
            <w:bottom w:w="0" w:type="dxa"/>
            <w:right w:w="108" w:type="dxa"/>
          </w:tblCellMar>
        </w:tblPrEx>
        <w:tc>
          <w:tcPr>
            <w:tcW w:w="8847" w:type="dxa"/>
            <w:gridSpan w:val="9"/>
            <w:vAlign w:val="center"/>
          </w:tcPr>
          <w:p w14:paraId="07B1B57E">
            <w:pPr>
              <w:jc w:val="center"/>
            </w:pPr>
            <w:r>
              <w:rPr>
                <w:rFonts w:ascii="宋体" w:hAnsi="宋体" w:eastAsia="宋体"/>
                <w:sz w:val="24"/>
              </w:rPr>
              <w:t>(2024年度)</w:t>
            </w:r>
          </w:p>
        </w:tc>
      </w:tr>
      <w:tr w14:paraId="3AA8194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0707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690F1C0">
            <w:pPr>
              <w:jc w:val="center"/>
            </w:pPr>
            <w:r>
              <w:rPr>
                <w:rFonts w:ascii="宋体" w:hAnsi="宋体" w:eastAsia="宋体"/>
                <w:sz w:val="16"/>
              </w:rPr>
              <w:t>2024年中央重大公共卫生服务补助【第二批】资金</w:t>
            </w:r>
          </w:p>
        </w:tc>
      </w:tr>
      <w:tr w14:paraId="20C8F7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8540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C6FF54">
            <w:pPr>
              <w:jc w:val="center"/>
            </w:pPr>
            <w:r>
              <w:rPr>
                <w:rFonts w:ascii="宋体" w:hAnsi="宋体" w:eastAsia="宋体"/>
                <w:sz w:val="16"/>
              </w:rPr>
              <w:t>民丰县疾病预防控制中心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A52E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3851E6">
            <w:pPr>
              <w:jc w:val="center"/>
            </w:pPr>
            <w:r>
              <w:rPr>
                <w:rFonts w:ascii="宋体" w:hAnsi="宋体" w:eastAsia="宋体"/>
                <w:sz w:val="16"/>
              </w:rPr>
              <w:t>民丰县疾病预防控制中心</w:t>
            </w:r>
          </w:p>
        </w:tc>
      </w:tr>
      <w:tr w14:paraId="057D0A3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F1FEA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F7F8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645F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B0EB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D592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C5FB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5C12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62800">
            <w:pPr>
              <w:jc w:val="center"/>
            </w:pPr>
            <w:r>
              <w:rPr>
                <w:rFonts w:ascii="宋体" w:hAnsi="宋体" w:eastAsia="宋体"/>
                <w:sz w:val="16"/>
              </w:rPr>
              <w:t>得分</w:t>
            </w:r>
          </w:p>
        </w:tc>
      </w:tr>
      <w:tr w14:paraId="7D1DCD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90BE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9EC6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923A3">
            <w:pPr>
              <w:jc w:val="center"/>
            </w:pPr>
            <w:r>
              <w:rPr>
                <w:rFonts w:ascii="宋体" w:hAnsi="宋体" w:eastAsia="宋体"/>
                <w:sz w:val="16"/>
              </w:rPr>
              <w:t>24.90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3E3CE">
            <w:pPr>
              <w:jc w:val="center"/>
            </w:pPr>
            <w:r>
              <w:rPr>
                <w:rFonts w:ascii="宋体" w:hAnsi="宋体" w:eastAsia="宋体"/>
                <w:sz w:val="16"/>
              </w:rPr>
              <w:t>24.90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CA904">
            <w:pPr>
              <w:jc w:val="center"/>
            </w:pPr>
            <w:r>
              <w:rPr>
                <w:rFonts w:ascii="宋体" w:hAnsi="宋体" w:eastAsia="宋体"/>
                <w:sz w:val="16"/>
              </w:rPr>
              <w:t>15.93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6BC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D7866">
            <w:pPr>
              <w:jc w:val="center"/>
            </w:pPr>
            <w:r>
              <w:rPr>
                <w:rFonts w:ascii="宋体" w:hAnsi="宋体" w:eastAsia="宋体"/>
                <w:sz w:val="16"/>
              </w:rPr>
              <w:t xml:space="preserve">63.98%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C9B36">
            <w:pPr>
              <w:jc w:val="center"/>
            </w:pPr>
            <w:r>
              <w:rPr>
                <w:rFonts w:ascii="宋体" w:hAnsi="宋体" w:eastAsia="宋体"/>
                <w:sz w:val="16"/>
              </w:rPr>
              <w:t>0.99分</w:t>
            </w:r>
          </w:p>
        </w:tc>
      </w:tr>
      <w:tr w14:paraId="259DD4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D54AE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1CA9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5161F">
            <w:pPr>
              <w:jc w:val="center"/>
            </w:pPr>
            <w:r>
              <w:rPr>
                <w:rFonts w:ascii="宋体" w:hAnsi="宋体" w:eastAsia="宋体"/>
                <w:sz w:val="16"/>
              </w:rPr>
              <w:t>24.90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197B6">
            <w:pPr>
              <w:jc w:val="center"/>
            </w:pPr>
            <w:r>
              <w:rPr>
                <w:rFonts w:ascii="宋体" w:hAnsi="宋体" w:eastAsia="宋体"/>
                <w:sz w:val="16"/>
              </w:rPr>
              <w:t>24.90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623AE">
            <w:pPr>
              <w:jc w:val="center"/>
            </w:pPr>
            <w:r>
              <w:rPr>
                <w:rFonts w:ascii="宋体" w:hAnsi="宋体" w:eastAsia="宋体"/>
                <w:sz w:val="16"/>
              </w:rPr>
              <w:t>15.93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E4B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EA1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746BB">
            <w:pPr>
              <w:jc w:val="center"/>
            </w:pPr>
            <w:r>
              <w:rPr>
                <w:rFonts w:ascii="宋体" w:hAnsi="宋体" w:eastAsia="宋体"/>
                <w:sz w:val="16"/>
              </w:rPr>
              <w:t>—</w:t>
            </w:r>
          </w:p>
        </w:tc>
      </w:tr>
      <w:tr w14:paraId="2387F0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9774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8C97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5DB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4F6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7F7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DCD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47D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1CCA9">
            <w:pPr>
              <w:jc w:val="center"/>
            </w:pPr>
            <w:r>
              <w:rPr>
                <w:rFonts w:ascii="宋体" w:hAnsi="宋体" w:eastAsia="宋体"/>
                <w:sz w:val="16"/>
              </w:rPr>
              <w:t>—</w:t>
            </w:r>
          </w:p>
        </w:tc>
      </w:tr>
      <w:tr w14:paraId="17D7A7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1A119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02AB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79A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E59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924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6C5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507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32ED4">
            <w:pPr>
              <w:jc w:val="center"/>
            </w:pPr>
            <w:r>
              <w:rPr>
                <w:rFonts w:ascii="宋体" w:hAnsi="宋体" w:eastAsia="宋体"/>
                <w:sz w:val="16"/>
              </w:rPr>
              <w:t>—</w:t>
            </w:r>
          </w:p>
        </w:tc>
      </w:tr>
      <w:tr w14:paraId="4DD96E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F4F3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43946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62954B">
            <w:pPr>
              <w:jc w:val="center"/>
            </w:pPr>
            <w:r>
              <w:rPr>
                <w:rFonts w:ascii="宋体" w:hAnsi="宋体" w:eastAsia="宋体"/>
                <w:sz w:val="16"/>
              </w:rPr>
              <w:t>实际完成情况</w:t>
            </w:r>
          </w:p>
        </w:tc>
      </w:tr>
      <w:tr w14:paraId="6C48AF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BA233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888659">
            <w:pPr>
              <w:jc w:val="both"/>
            </w:pPr>
            <w:r>
              <w:rPr>
                <w:rFonts w:ascii="宋体" w:hAnsi="宋体" w:eastAsia="宋体"/>
                <w:sz w:val="16"/>
              </w:rPr>
              <w:t>根据（和地财社</w:t>
            </w:r>
            <w:r>
              <w:rPr>
                <w:rFonts w:hint="eastAsia" w:ascii="宋体" w:hAnsi="宋体"/>
                <w:sz w:val="16"/>
                <w:lang w:eastAsia="zh-CN"/>
              </w:rPr>
              <w:t>〔2024〕24号</w:t>
            </w:r>
            <w:r>
              <w:rPr>
                <w:rFonts w:ascii="宋体" w:hAnsi="宋体" w:eastAsia="宋体"/>
                <w:sz w:val="16"/>
              </w:rPr>
              <w:t>）文件要求开展本项目。项目实施内容：学生包虫病筛查600人，布病防控重点人群筛查1100人，儿童蛲虫调查200人，采购实验室水检测设备1台。通过项目实施，提高学生常见病共防健康教育。</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0E83EB">
            <w:pPr>
              <w:jc w:val="both"/>
            </w:pPr>
            <w:r>
              <w:rPr>
                <w:rFonts w:ascii="宋体" w:hAnsi="宋体" w:eastAsia="宋体"/>
                <w:sz w:val="16"/>
              </w:rPr>
              <w:t>截至2024年12月底，本项目预算安排24.9万元，实际支出15.93万元，预算执行率63.98%。项目已经完成学生包虫病筛查600人，布病防控重点人群筛查1117人，儿童蛲虫调查200人，采购实验室水检测设备1台。</w:t>
            </w:r>
          </w:p>
        </w:tc>
      </w:tr>
      <w:tr w14:paraId="57FA628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7B753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F9D7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204B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0F4B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53FB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44B5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0E6B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A01D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63645">
            <w:pPr>
              <w:jc w:val="center"/>
            </w:pPr>
            <w:r>
              <w:rPr>
                <w:rFonts w:ascii="宋体" w:hAnsi="宋体" w:eastAsia="宋体"/>
                <w:sz w:val="16"/>
              </w:rPr>
              <w:t>偏差原因分析及改进措施</w:t>
            </w:r>
          </w:p>
        </w:tc>
      </w:tr>
      <w:tr w14:paraId="1AAD4E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3402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44FA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898D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DF724">
            <w:pPr>
              <w:jc w:val="center"/>
            </w:pPr>
            <w:r>
              <w:rPr>
                <w:rFonts w:ascii="宋体" w:hAnsi="宋体" w:eastAsia="宋体"/>
                <w:sz w:val="16"/>
              </w:rPr>
              <w:t>学生包虫病筛查人数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1D317">
            <w:pPr>
              <w:jc w:val="center"/>
            </w:pPr>
            <w:r>
              <w:rPr>
                <w:rFonts w:ascii="宋体" w:hAnsi="宋体" w:eastAsia="宋体"/>
                <w:sz w:val="16"/>
              </w:rPr>
              <w:t>&gt;=600人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8B5CB">
            <w:pPr>
              <w:jc w:val="center"/>
            </w:pPr>
            <w:r>
              <w:rPr>
                <w:rFonts w:ascii="宋体" w:hAnsi="宋体" w:eastAsia="宋体"/>
                <w:sz w:val="16"/>
              </w:rPr>
              <w:t>=600人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24F3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3742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2423D">
            <w:pPr>
              <w:jc w:val="center"/>
            </w:pPr>
          </w:p>
        </w:tc>
      </w:tr>
      <w:tr w14:paraId="18FFD7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759F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6F04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3A44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F1C3D">
            <w:pPr>
              <w:jc w:val="center"/>
            </w:pPr>
            <w:r>
              <w:rPr>
                <w:rFonts w:ascii="宋体" w:hAnsi="宋体" w:eastAsia="宋体"/>
                <w:sz w:val="16"/>
              </w:rPr>
              <w:t>布病防控重点人群筛查人数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B9AFF">
            <w:pPr>
              <w:jc w:val="center"/>
            </w:pPr>
            <w:r>
              <w:rPr>
                <w:rFonts w:ascii="宋体" w:hAnsi="宋体" w:eastAsia="宋体"/>
                <w:sz w:val="16"/>
              </w:rPr>
              <w:t>&gt;=1100人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A2B67">
            <w:pPr>
              <w:jc w:val="center"/>
            </w:pPr>
            <w:r>
              <w:rPr>
                <w:rFonts w:ascii="宋体" w:hAnsi="宋体" w:eastAsia="宋体"/>
                <w:sz w:val="16"/>
              </w:rPr>
              <w:t>=1117人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78B2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BFE60">
            <w:pPr>
              <w:jc w:val="center"/>
            </w:pPr>
            <w:r>
              <w:rPr>
                <w:rFonts w:ascii="宋体" w:hAnsi="宋体" w:eastAsia="宋体"/>
                <w:sz w:val="16"/>
              </w:rPr>
              <w:t>6.86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7F824">
            <w:pPr>
              <w:jc w:val="center"/>
            </w:pPr>
            <w:r>
              <w:rPr>
                <w:rFonts w:ascii="宋体" w:hAnsi="宋体" w:eastAsia="宋体"/>
                <w:sz w:val="16"/>
              </w:rPr>
              <w:t>偏差原因：圆满完成业务指标，超额完成筛查人数。改进措施：今后合理设置目标。</w:t>
            </w:r>
          </w:p>
        </w:tc>
      </w:tr>
      <w:tr w14:paraId="24BEEB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663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EDA6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E533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CC80C">
            <w:pPr>
              <w:jc w:val="center"/>
            </w:pPr>
            <w:r>
              <w:rPr>
                <w:rFonts w:ascii="宋体" w:hAnsi="宋体" w:eastAsia="宋体"/>
                <w:sz w:val="16"/>
              </w:rPr>
              <w:t>儿童蛲虫调查人数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15484">
            <w:pPr>
              <w:jc w:val="center"/>
            </w:pPr>
            <w:r>
              <w:rPr>
                <w:rFonts w:ascii="宋体" w:hAnsi="宋体" w:eastAsia="宋体"/>
                <w:sz w:val="16"/>
              </w:rPr>
              <w:t>&gt;=200人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3F10F">
            <w:pPr>
              <w:jc w:val="center"/>
            </w:pPr>
            <w:r>
              <w:rPr>
                <w:rFonts w:ascii="宋体" w:hAnsi="宋体" w:eastAsia="宋体"/>
                <w:sz w:val="16"/>
              </w:rPr>
              <w: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3AA7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6E02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1A211">
            <w:pPr>
              <w:jc w:val="center"/>
            </w:pPr>
          </w:p>
        </w:tc>
      </w:tr>
      <w:tr w14:paraId="7B1E7C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5EAA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A9A2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44BC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06809">
            <w:pPr>
              <w:jc w:val="center"/>
            </w:pPr>
            <w:r>
              <w:rPr>
                <w:rFonts w:ascii="宋体" w:hAnsi="宋体" w:eastAsia="宋体"/>
                <w:sz w:val="16"/>
              </w:rPr>
              <w:t>采购实验室水检测设备数量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87EA3">
            <w:pPr>
              <w:jc w:val="center"/>
            </w:pPr>
            <w:r>
              <w:rPr>
                <w:rFonts w:ascii="宋体" w:hAnsi="宋体" w:eastAsia="宋体"/>
                <w:sz w:val="16"/>
              </w:rPr>
              <w:t>=1台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24EB5">
            <w:pPr>
              <w:jc w:val="center"/>
            </w:pPr>
            <w:r>
              <w:rPr>
                <w:rFonts w:ascii="宋体" w:hAnsi="宋体" w:eastAsia="宋体"/>
                <w:sz w:val="16"/>
              </w:rPr>
              <w:t>=1台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1DC8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A6C3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84F74">
            <w:pPr>
              <w:jc w:val="center"/>
            </w:pPr>
          </w:p>
        </w:tc>
      </w:tr>
      <w:tr w14:paraId="6CEBC8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0F6D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684E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FC87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8DFBA">
            <w:pPr>
              <w:jc w:val="center"/>
            </w:pPr>
            <w:r>
              <w:rPr>
                <w:rFonts w:ascii="宋体" w:hAnsi="宋体" w:eastAsia="宋体"/>
                <w:sz w:val="16"/>
              </w:rPr>
              <w:t>饮用水监测乡镇覆盖率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89F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629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FAF0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29F0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8D351">
            <w:pPr>
              <w:jc w:val="center"/>
            </w:pPr>
          </w:p>
        </w:tc>
      </w:tr>
      <w:tr w14:paraId="2D068A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62F2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2829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0F5F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FCEC3">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845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817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F8AB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5080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E6717">
            <w:pPr>
              <w:jc w:val="center"/>
            </w:pPr>
          </w:p>
        </w:tc>
      </w:tr>
      <w:tr w14:paraId="1CAEB8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34F3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C5CB1">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0305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B485B">
            <w:pPr>
              <w:jc w:val="center"/>
            </w:pPr>
            <w:r>
              <w:rPr>
                <w:rFonts w:ascii="宋体" w:hAnsi="宋体" w:eastAsia="宋体"/>
                <w:sz w:val="16"/>
              </w:rPr>
              <w:t>其他寄生虫费用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621B4">
            <w:pPr>
              <w:jc w:val="center"/>
            </w:pPr>
            <w:r>
              <w:rPr>
                <w:rFonts w:ascii="宋体" w:hAnsi="宋体" w:eastAsia="宋体"/>
                <w:sz w:val="16"/>
              </w:rPr>
              <w:t>&lt;=1.90万元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13F6B">
            <w:pPr>
              <w:jc w:val="center"/>
            </w:pPr>
            <w:r>
              <w:rPr>
                <w:rFonts w:ascii="宋体" w:hAnsi="宋体" w:eastAsia="宋体"/>
                <w:sz w:val="16"/>
              </w:rPr>
              <w:t>=1.76万元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D16D6">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F13B3">
            <w:pPr>
              <w:jc w:val="center"/>
            </w:pPr>
            <w:r>
              <w:rPr>
                <w:rFonts w:ascii="宋体" w:hAnsi="宋体" w:eastAsia="宋体"/>
                <w:sz w:val="16"/>
              </w:rPr>
              <w:t>3.26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1E90B">
            <w:pPr>
              <w:jc w:val="center"/>
            </w:pPr>
            <w:r>
              <w:rPr>
                <w:rFonts w:ascii="宋体" w:hAnsi="宋体" w:eastAsia="宋体"/>
                <w:sz w:val="16"/>
              </w:rPr>
              <w:t>偏差原因：实施项目通过政府采购反向竞价结余资金；改进措施：加强预算管理。</w:t>
            </w:r>
          </w:p>
        </w:tc>
      </w:tr>
      <w:tr w14:paraId="705034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EC46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F168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0BEE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B2FAA">
            <w:pPr>
              <w:jc w:val="center"/>
            </w:pPr>
            <w:r>
              <w:rPr>
                <w:rFonts w:ascii="宋体" w:hAnsi="宋体" w:eastAsia="宋体"/>
                <w:sz w:val="16"/>
              </w:rPr>
              <w:t>学生常见病监测费用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07123">
            <w:pPr>
              <w:jc w:val="center"/>
            </w:pPr>
            <w:r>
              <w:rPr>
                <w:rFonts w:ascii="宋体" w:hAnsi="宋体" w:eastAsia="宋体"/>
                <w:sz w:val="16"/>
              </w:rPr>
              <w:t>&lt;=3万元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6C69C">
            <w:pPr>
              <w:jc w:val="center"/>
            </w:pPr>
            <w:r>
              <w:rPr>
                <w:rFonts w:ascii="宋体" w:hAnsi="宋体" w:eastAsia="宋体"/>
                <w:sz w:val="16"/>
              </w:rPr>
              <w:t>=2.7万元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06A06">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049F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D7EAC">
            <w:pPr>
              <w:jc w:val="center"/>
            </w:pPr>
            <w:r>
              <w:rPr>
                <w:rFonts w:ascii="宋体" w:hAnsi="宋体" w:eastAsia="宋体"/>
                <w:sz w:val="16"/>
              </w:rPr>
              <w:t>偏差原因：预算参加上级培训出差费的结余，结转2025年实施；改进措施：加强预算管理。</w:t>
            </w:r>
          </w:p>
        </w:tc>
      </w:tr>
      <w:tr w14:paraId="655A68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A81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5715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A792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F646B">
            <w:pPr>
              <w:jc w:val="center"/>
            </w:pPr>
            <w:r>
              <w:rPr>
                <w:rFonts w:ascii="宋体" w:hAnsi="宋体" w:eastAsia="宋体"/>
                <w:sz w:val="16"/>
              </w:rPr>
              <w:t>包虫病防治费用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244EC">
            <w:pPr>
              <w:jc w:val="center"/>
            </w:pPr>
            <w:r>
              <w:rPr>
                <w:rFonts w:ascii="宋体" w:hAnsi="宋体" w:eastAsia="宋体"/>
                <w:sz w:val="16"/>
              </w:rPr>
              <w:t>&lt;=6.50万元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C0A28">
            <w:pPr>
              <w:jc w:val="center"/>
            </w:pPr>
            <w:r>
              <w:rPr>
                <w:rFonts w:ascii="宋体" w:hAnsi="宋体" w:eastAsia="宋体"/>
                <w:sz w:val="16"/>
              </w:rPr>
              <w:t>=4.14万元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1411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B4100">
            <w:pPr>
              <w:jc w:val="center"/>
            </w:pPr>
            <w:r>
              <w:rPr>
                <w:rFonts w:ascii="宋体" w:hAnsi="宋体" w:eastAsia="宋体"/>
                <w:sz w:val="16"/>
              </w:rPr>
              <w:t>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A4AC3">
            <w:pPr>
              <w:jc w:val="center"/>
            </w:pPr>
            <w:r>
              <w:rPr>
                <w:rFonts w:ascii="宋体" w:hAnsi="宋体" w:eastAsia="宋体"/>
                <w:sz w:val="16"/>
              </w:rPr>
              <w:t>偏差原因：项目已经实施，由于资金到位于第三季度，结转2025年支付；改进措施：加强预算管理</w:t>
            </w:r>
          </w:p>
        </w:tc>
      </w:tr>
      <w:tr w14:paraId="6483BE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FF7C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A3A1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A204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625D1">
            <w:pPr>
              <w:jc w:val="center"/>
            </w:pPr>
            <w:r>
              <w:rPr>
                <w:rFonts w:ascii="宋体" w:hAnsi="宋体" w:eastAsia="宋体"/>
                <w:sz w:val="16"/>
              </w:rPr>
              <w:t>饮用水监测费用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FB6C9">
            <w:pPr>
              <w:jc w:val="center"/>
            </w:pPr>
            <w:r>
              <w:rPr>
                <w:rFonts w:ascii="宋体" w:hAnsi="宋体" w:eastAsia="宋体"/>
                <w:sz w:val="16"/>
              </w:rPr>
              <w:t>&lt;=10万元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FAF7E">
            <w:pPr>
              <w:jc w:val="center"/>
            </w:pPr>
            <w:r>
              <w:rPr>
                <w:rFonts w:ascii="宋体" w:hAnsi="宋体" w:eastAsia="宋体"/>
                <w:sz w:val="16"/>
              </w:rPr>
              <w:t>=7.22万元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DA9F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AE050">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45F3C">
            <w:pPr>
              <w:jc w:val="center"/>
            </w:pPr>
            <w:r>
              <w:rPr>
                <w:rFonts w:ascii="宋体" w:hAnsi="宋体" w:eastAsia="宋体"/>
                <w:sz w:val="16"/>
              </w:rPr>
              <w:t>偏差原因：项目已经实施，由于资金到位于第三季度，结转2025年支付；改进措施：加强预算管理</w:t>
            </w:r>
          </w:p>
        </w:tc>
      </w:tr>
      <w:tr w14:paraId="1462A1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B89F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5CE8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AC70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C6B1F">
            <w:pPr>
              <w:jc w:val="center"/>
            </w:pPr>
            <w:r>
              <w:rPr>
                <w:rFonts w:ascii="宋体" w:hAnsi="宋体" w:eastAsia="宋体"/>
                <w:sz w:val="16"/>
              </w:rPr>
              <w:t>布病监测费用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06438">
            <w:pPr>
              <w:jc w:val="center"/>
            </w:pPr>
            <w:r>
              <w:rPr>
                <w:rFonts w:ascii="宋体" w:hAnsi="宋体" w:eastAsia="宋体"/>
                <w:sz w:val="16"/>
              </w:rPr>
              <w:t>&lt;=3.50万元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97114">
            <w:pPr>
              <w:jc w:val="center"/>
            </w:pPr>
            <w:r>
              <w:rPr>
                <w:rFonts w:ascii="宋体" w:hAnsi="宋体" w:eastAsia="宋体"/>
                <w:sz w:val="16"/>
              </w:rPr>
              <w:t>=0.11万元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5A6A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2009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4A524">
            <w:pPr>
              <w:jc w:val="center"/>
            </w:pPr>
            <w:r>
              <w:rPr>
                <w:rFonts w:ascii="宋体" w:hAnsi="宋体" w:eastAsia="宋体"/>
                <w:sz w:val="16"/>
              </w:rPr>
              <w:t>偏差原因：该项目预算2024年11月、12月、2025年第一季度布病检测，结转支付；改进措施：加强预算管理。</w:t>
            </w:r>
          </w:p>
        </w:tc>
      </w:tr>
      <w:tr w14:paraId="2F27DE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D2C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7C5A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EFA8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66247">
            <w:pPr>
              <w:jc w:val="center"/>
            </w:pPr>
            <w:r>
              <w:rPr>
                <w:rFonts w:ascii="宋体" w:hAnsi="宋体" w:eastAsia="宋体"/>
                <w:sz w:val="16"/>
              </w:rPr>
              <w:t>提高学生常见病共防健康教育</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06401">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4118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855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152F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356F5">
            <w:pPr>
              <w:jc w:val="center"/>
            </w:pPr>
          </w:p>
        </w:tc>
      </w:tr>
      <w:tr w14:paraId="119111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5386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1578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986C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24BAB">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2FE2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3B8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927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7E0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8AD7D">
            <w:pPr>
              <w:jc w:val="center"/>
            </w:pPr>
          </w:p>
        </w:tc>
      </w:tr>
      <w:tr w14:paraId="3FC070D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32FF3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D9466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F6C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98C50">
            <w:pPr>
              <w:jc w:val="center"/>
            </w:pPr>
            <w:r>
              <w:rPr>
                <w:rFonts w:ascii="宋体" w:hAnsi="宋体" w:eastAsia="宋体"/>
                <w:sz w:val="16"/>
              </w:rPr>
              <w:t>78.68分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165B1B3"/>
        </w:tc>
      </w:tr>
    </w:tbl>
    <w:p w14:paraId="7136595E">
      <w:r>
        <w:br w:type="page"/>
      </w:r>
    </w:p>
    <w:p w14:paraId="4D1DB352">
      <w:pPr>
        <w:spacing w:line="640" w:lineRule="exact"/>
        <w:ind w:firstLine="640"/>
        <w:jc w:val="both"/>
        <w:outlineLvl w:val="2"/>
      </w:pPr>
      <w:r>
        <w:rPr>
          <w:rFonts w:ascii="黑体" w:hAnsi="黑体" w:eastAsia="黑体"/>
          <w:sz w:val="32"/>
        </w:rPr>
        <w:t>十二、其他需说明的事项</w:t>
      </w:r>
    </w:p>
    <w:p w14:paraId="273585AA">
      <w:pPr>
        <w:spacing w:line="580" w:lineRule="exact"/>
        <w:ind w:firstLine="640"/>
        <w:jc w:val="both"/>
      </w:pPr>
      <w:r>
        <w:rPr>
          <w:rFonts w:ascii="仿宋_GB2312" w:hAnsi="仿宋_GB2312" w:eastAsia="仿宋_GB2312"/>
          <w:b w:val="0"/>
          <w:sz w:val="32"/>
        </w:rPr>
        <w:t>本单位无其他需说明的事项。</w:t>
      </w:r>
    </w:p>
    <w:p w14:paraId="7FAC7427">
      <w:r>
        <w:br w:type="page"/>
      </w:r>
    </w:p>
    <w:p w14:paraId="72A74F17">
      <w:pPr>
        <w:spacing w:line="240" w:lineRule="auto"/>
        <w:jc w:val="center"/>
        <w:outlineLvl w:val="1"/>
      </w:pPr>
      <w:r>
        <w:rPr>
          <w:rFonts w:ascii="黑体" w:hAnsi="黑体" w:eastAsia="黑体"/>
          <w:sz w:val="32"/>
        </w:rPr>
        <w:t>第三部分 专业名词解释</w:t>
      </w:r>
    </w:p>
    <w:p w14:paraId="75CCECB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850CA2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AD9FD6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A51CF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0F974C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EAAEE6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2938BB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969992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05C1F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358BB5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1A8128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519F93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7C32CC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5CBB22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313071C">
      <w:r>
        <w:br w:type="page"/>
      </w:r>
    </w:p>
    <w:p w14:paraId="2305C0E5">
      <w:pPr>
        <w:spacing w:line="240" w:lineRule="auto"/>
        <w:jc w:val="center"/>
        <w:outlineLvl w:val="1"/>
      </w:pPr>
      <w:r>
        <w:rPr>
          <w:rFonts w:ascii="黑体" w:hAnsi="黑体" w:eastAsia="黑体"/>
          <w:sz w:val="32"/>
        </w:rPr>
        <w:t>第四部分 部门决算报表（见附表）</w:t>
      </w:r>
    </w:p>
    <w:p w14:paraId="0615F961">
      <w:pPr>
        <w:spacing w:line="240" w:lineRule="auto"/>
        <w:ind w:firstLine="640"/>
        <w:jc w:val="both"/>
      </w:pPr>
      <w:r>
        <w:rPr>
          <w:rFonts w:ascii="仿宋_GB2312" w:hAnsi="仿宋_GB2312" w:eastAsia="仿宋_GB2312"/>
          <w:b w:val="0"/>
          <w:sz w:val="32"/>
        </w:rPr>
        <w:t>一、《收入支出决算总表》</w:t>
      </w:r>
    </w:p>
    <w:p w14:paraId="50CA0042">
      <w:pPr>
        <w:spacing w:line="240" w:lineRule="auto"/>
        <w:ind w:firstLine="640"/>
        <w:jc w:val="both"/>
      </w:pPr>
      <w:r>
        <w:rPr>
          <w:rFonts w:ascii="仿宋_GB2312" w:hAnsi="仿宋_GB2312" w:eastAsia="仿宋_GB2312"/>
          <w:b w:val="0"/>
          <w:sz w:val="32"/>
        </w:rPr>
        <w:t>二、《收入决算表》</w:t>
      </w:r>
    </w:p>
    <w:p w14:paraId="25CED628">
      <w:pPr>
        <w:spacing w:line="240" w:lineRule="auto"/>
        <w:ind w:firstLine="640"/>
        <w:jc w:val="both"/>
      </w:pPr>
      <w:r>
        <w:rPr>
          <w:rFonts w:ascii="仿宋_GB2312" w:hAnsi="仿宋_GB2312" w:eastAsia="仿宋_GB2312"/>
          <w:b w:val="0"/>
          <w:sz w:val="32"/>
        </w:rPr>
        <w:t>三、《支出决算表》</w:t>
      </w:r>
    </w:p>
    <w:p w14:paraId="2CDB17EA">
      <w:pPr>
        <w:spacing w:line="240" w:lineRule="auto"/>
        <w:ind w:firstLine="640"/>
        <w:jc w:val="both"/>
      </w:pPr>
      <w:r>
        <w:rPr>
          <w:rFonts w:ascii="仿宋_GB2312" w:hAnsi="仿宋_GB2312" w:eastAsia="仿宋_GB2312"/>
          <w:b w:val="0"/>
          <w:sz w:val="32"/>
        </w:rPr>
        <w:t>四、《财政拨款收入支出决算总表》</w:t>
      </w:r>
    </w:p>
    <w:p w14:paraId="548FA2EB">
      <w:pPr>
        <w:spacing w:line="240" w:lineRule="auto"/>
        <w:ind w:firstLine="640"/>
        <w:jc w:val="both"/>
      </w:pPr>
      <w:r>
        <w:rPr>
          <w:rFonts w:ascii="仿宋_GB2312" w:hAnsi="仿宋_GB2312" w:eastAsia="仿宋_GB2312"/>
          <w:b w:val="0"/>
          <w:sz w:val="32"/>
        </w:rPr>
        <w:t>五、《一般公共预算财政拨款支出决算表》</w:t>
      </w:r>
    </w:p>
    <w:p w14:paraId="36CD4DF0">
      <w:pPr>
        <w:spacing w:line="240" w:lineRule="auto"/>
        <w:ind w:firstLine="640"/>
        <w:jc w:val="both"/>
      </w:pPr>
      <w:r>
        <w:rPr>
          <w:rFonts w:ascii="仿宋_GB2312" w:hAnsi="仿宋_GB2312" w:eastAsia="仿宋_GB2312"/>
          <w:b w:val="0"/>
          <w:sz w:val="32"/>
        </w:rPr>
        <w:t>六、《一般公共预算财政拨款基本支出决算表》</w:t>
      </w:r>
    </w:p>
    <w:p w14:paraId="09440F4A">
      <w:pPr>
        <w:spacing w:line="240" w:lineRule="auto"/>
        <w:ind w:firstLine="640"/>
        <w:jc w:val="both"/>
      </w:pPr>
      <w:r>
        <w:rPr>
          <w:rFonts w:ascii="仿宋_GB2312" w:hAnsi="仿宋_GB2312" w:eastAsia="仿宋_GB2312"/>
          <w:b w:val="0"/>
          <w:sz w:val="32"/>
        </w:rPr>
        <w:t>七、《政府性基金预算财政拨款收入支出决算表》</w:t>
      </w:r>
    </w:p>
    <w:p w14:paraId="2A0E2816">
      <w:pPr>
        <w:spacing w:line="240" w:lineRule="auto"/>
        <w:ind w:firstLine="640"/>
        <w:jc w:val="both"/>
      </w:pPr>
      <w:r>
        <w:rPr>
          <w:rFonts w:ascii="仿宋_GB2312" w:hAnsi="仿宋_GB2312" w:eastAsia="仿宋_GB2312"/>
          <w:b w:val="0"/>
          <w:sz w:val="32"/>
        </w:rPr>
        <w:t>八、《国有资本经营预算财政拨款收入支出决算表》</w:t>
      </w:r>
    </w:p>
    <w:p w14:paraId="3E95C469">
      <w:pPr>
        <w:spacing w:line="240" w:lineRule="auto"/>
        <w:ind w:firstLine="640"/>
        <w:jc w:val="both"/>
      </w:pPr>
      <w:r>
        <w:rPr>
          <w:rFonts w:ascii="仿宋_GB2312" w:hAnsi="仿宋_GB2312" w:eastAsia="仿宋_GB2312"/>
          <w:b w:val="0"/>
          <w:sz w:val="32"/>
        </w:rPr>
        <w:t>九、《财政拨款“三公”经费支出决算表》</w:t>
      </w:r>
    </w:p>
    <w:p w14:paraId="72CB4C3F">
      <w:pPr>
        <w:spacing w:line="240" w:lineRule="auto"/>
        <w:ind w:firstLine="640"/>
        <w:jc w:val="both"/>
      </w:pPr>
    </w:p>
    <w:p w14:paraId="4B28D1AA">
      <w:pPr>
        <w:spacing w:line="240" w:lineRule="auto"/>
        <w:ind w:firstLine="640"/>
        <w:jc w:val="both"/>
      </w:pPr>
    </w:p>
    <w:p w14:paraId="1C899AA2">
      <w:pPr>
        <w:spacing w:line="240" w:lineRule="auto"/>
        <w:ind w:firstLine="640"/>
        <w:jc w:val="both"/>
      </w:pPr>
    </w:p>
    <w:p w14:paraId="66E9C376">
      <w:pPr>
        <w:spacing w:line="240" w:lineRule="auto"/>
        <w:ind w:firstLine="640"/>
        <w:jc w:val="both"/>
      </w:pPr>
    </w:p>
    <w:p w14:paraId="57C617F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0D68B8"/>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3467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10313</Words>
  <Characters>12165</Characters>
  <Lines>0</Lines>
  <Paragraphs>0</Paragraphs>
  <TotalTime>8</TotalTime>
  <ScaleCrop>false</ScaleCrop>
  <LinksUpToDate>false</LinksUpToDate>
  <CharactersWithSpaces>12215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2025-09-25T02:24:28Z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