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民丰县尼雅乡中心小学2024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AD7D3E">
      <w:r>
        <w:br w:type="page"/>
      </w:r>
    </w:p>
    <w:p w14:paraId="3A2C8A9A">
      <w:pPr>
        <w:spacing w:line="640" w:lineRule="exact"/>
        <w:jc w:val="center"/>
        <w:outlineLvl w:val="1"/>
      </w:pPr>
      <w:r>
        <w:rPr>
          <w:rFonts w:ascii="黑体" w:hAnsi="黑体" w:eastAsia="黑体"/>
          <w:sz w:val="32"/>
        </w:rPr>
        <w:t>第一部分 单位概况</w:t>
      </w:r>
    </w:p>
    <w:p w14:paraId="205F040C">
      <w:pPr>
        <w:spacing w:line="640" w:lineRule="exact"/>
        <w:ind w:firstLine="640"/>
        <w:jc w:val="both"/>
        <w:outlineLvl w:val="2"/>
      </w:pPr>
      <w:r>
        <w:rPr>
          <w:rFonts w:ascii="黑体" w:hAnsi="黑体" w:eastAsia="黑体"/>
          <w:sz w:val="32"/>
        </w:rPr>
        <w:t>一、主要职能</w:t>
      </w:r>
    </w:p>
    <w:p w14:paraId="20E579D0">
      <w:pPr>
        <w:spacing w:line="580" w:lineRule="exact"/>
        <w:ind w:firstLine="640"/>
        <w:jc w:val="both"/>
      </w:pPr>
      <w:r>
        <w:rPr>
          <w:rFonts w:ascii="仿宋_GB2312" w:hAnsi="仿宋_GB2312" w:eastAsia="仿宋_GB2312"/>
          <w:sz w:val="32"/>
        </w:rPr>
        <w:t>民丰县尼雅乡中心小学为民丰县教育局属下管理部门，主要是开展教育教学工作，保证学生健康发展，负责教育工作任务，业务范围是从义务小学教育，“义务教育学校标准化建设和均衡发展”、学校内开展校本培训、职称评定、教师资格认定、管理小学教育教学、安排计算机培训、招聘教师、学校思想政治工作、党建工作、学校纪检、工青妇等日常工作。</w:t>
      </w:r>
    </w:p>
    <w:p w14:paraId="5A42CBC0">
      <w:pPr>
        <w:spacing w:line="640" w:lineRule="exact"/>
        <w:ind w:firstLine="640"/>
        <w:jc w:val="both"/>
        <w:outlineLvl w:val="2"/>
      </w:pPr>
      <w:r>
        <w:rPr>
          <w:rFonts w:ascii="黑体" w:hAnsi="黑体" w:eastAsia="黑体"/>
          <w:sz w:val="32"/>
        </w:rPr>
        <w:t>二、机构设置及人员情况</w:t>
      </w:r>
    </w:p>
    <w:p w14:paraId="525F0A24">
      <w:pPr>
        <w:spacing w:line="580" w:lineRule="exact"/>
        <w:ind w:firstLine="640"/>
        <w:jc w:val="both"/>
      </w:pPr>
      <w:r>
        <w:rPr>
          <w:rFonts w:ascii="仿宋_GB2312" w:hAnsi="仿宋_GB2312" w:eastAsia="仿宋_GB2312"/>
          <w:sz w:val="32"/>
        </w:rPr>
        <w:t>民丰县尼雅乡中心小学2024年度，实有人数137人，其中：在职人员65人，减少2人；离休人员0人，增加0人；退休人员72人,增加0人。</w:t>
      </w:r>
    </w:p>
    <w:p w14:paraId="550DB499">
      <w:pPr>
        <w:spacing w:line="580" w:lineRule="exact"/>
        <w:ind w:firstLine="640"/>
        <w:jc w:val="both"/>
      </w:pPr>
      <w:r>
        <w:rPr>
          <w:rFonts w:ascii="仿宋_GB2312" w:hAnsi="仿宋_GB2312" w:eastAsia="仿宋_GB2312"/>
          <w:sz w:val="32"/>
        </w:rPr>
        <w:t>民丰县尼雅乡中心小学无下属预算单位，下设7个科室，分别是：书记办公室、教务室、德育办、校办公室、校安办、财务室、后勤办公室。</w:t>
      </w:r>
    </w:p>
    <w:p w14:paraId="28746927">
      <w:r>
        <w:br w:type="page"/>
      </w:r>
    </w:p>
    <w:p w14:paraId="78CC2E1E">
      <w:pPr>
        <w:spacing w:line="240" w:lineRule="auto"/>
        <w:jc w:val="center"/>
        <w:outlineLvl w:val="1"/>
      </w:pPr>
      <w:r>
        <w:rPr>
          <w:rFonts w:ascii="黑体" w:hAnsi="黑体" w:eastAsia="黑体"/>
          <w:sz w:val="32"/>
        </w:rPr>
        <w:t>第二部分 部门决算情况说明</w:t>
      </w:r>
    </w:p>
    <w:p w14:paraId="26B4BA50">
      <w:pPr>
        <w:spacing w:line="640" w:lineRule="exact"/>
        <w:ind w:firstLine="640"/>
        <w:jc w:val="both"/>
        <w:outlineLvl w:val="2"/>
      </w:pPr>
      <w:r>
        <w:rPr>
          <w:rFonts w:ascii="黑体" w:hAnsi="黑体" w:eastAsia="黑体"/>
          <w:sz w:val="32"/>
        </w:rPr>
        <w:t>一、收入支出决算总体情况说明</w:t>
      </w:r>
    </w:p>
    <w:p w14:paraId="7EB35E85">
      <w:pPr>
        <w:spacing w:line="580" w:lineRule="exact"/>
        <w:ind w:firstLine="640"/>
        <w:jc w:val="both"/>
      </w:pPr>
      <w:r>
        <w:rPr>
          <w:rFonts w:ascii="仿宋_GB2312" w:hAnsi="仿宋_GB2312" w:eastAsia="仿宋_GB2312"/>
          <w:b/>
          <w:sz w:val="32"/>
        </w:rPr>
        <w:t>2024年度收入总计1,483.58万元，</w:t>
      </w:r>
      <w:r>
        <w:rPr>
          <w:rFonts w:ascii="仿宋_GB2312" w:hAnsi="仿宋_GB2312" w:eastAsia="仿宋_GB2312"/>
          <w:b w:val="0"/>
          <w:sz w:val="32"/>
        </w:rPr>
        <w:t>其中：本年收入合计1,483.58万元，使用非财政拨款结余（含专用结余）0.00万元，年初结转和结余0.00万元。</w:t>
      </w:r>
    </w:p>
    <w:p w14:paraId="4322209D">
      <w:pPr>
        <w:spacing w:line="580" w:lineRule="exact"/>
        <w:ind w:firstLine="640"/>
        <w:jc w:val="both"/>
      </w:pPr>
      <w:r>
        <w:rPr>
          <w:rFonts w:ascii="仿宋_GB2312" w:hAnsi="仿宋_GB2312" w:eastAsia="仿宋_GB2312"/>
          <w:b/>
          <w:sz w:val="32"/>
        </w:rPr>
        <w:t>2024年度支出总计1,483.58万元，</w:t>
      </w:r>
      <w:r>
        <w:rPr>
          <w:rFonts w:ascii="仿宋_GB2312" w:hAnsi="仿宋_GB2312" w:eastAsia="仿宋_GB2312"/>
          <w:b w:val="0"/>
          <w:sz w:val="32"/>
        </w:rPr>
        <w:t>其中：本年支出合计1,483.51万元，结余分配0.00万元，年末结转和结余0.07万元。</w:t>
      </w:r>
    </w:p>
    <w:p w14:paraId="76C083EA">
      <w:pPr>
        <w:spacing w:line="580" w:lineRule="exact"/>
        <w:ind w:firstLine="640"/>
        <w:jc w:val="both"/>
      </w:pPr>
      <w:r>
        <w:rPr>
          <w:rFonts w:ascii="仿宋_GB2312" w:hAnsi="仿宋_GB2312" w:eastAsia="仿宋_GB2312"/>
          <w:b w:val="0"/>
          <w:sz w:val="32"/>
        </w:rPr>
        <w:t>收入支出总体与上年相比，减少7.27万元，下降0.49%，主要原因是：本年在职人员减少，相关人员经费较上年减少。</w:t>
      </w:r>
    </w:p>
    <w:p w14:paraId="300E3D20">
      <w:pPr>
        <w:spacing w:line="640" w:lineRule="exact"/>
        <w:ind w:firstLine="640"/>
        <w:jc w:val="both"/>
        <w:outlineLvl w:val="2"/>
      </w:pPr>
      <w:r>
        <w:rPr>
          <w:rFonts w:ascii="黑体" w:hAnsi="黑体" w:eastAsia="黑体"/>
          <w:sz w:val="32"/>
        </w:rPr>
        <w:t>二、收入决算情况说明</w:t>
      </w:r>
    </w:p>
    <w:p w14:paraId="52CD8EED">
      <w:pPr>
        <w:spacing w:line="580" w:lineRule="exact"/>
        <w:ind w:firstLine="640"/>
        <w:jc w:val="both"/>
      </w:pPr>
      <w:r>
        <w:rPr>
          <w:rFonts w:ascii="仿宋_GB2312" w:hAnsi="仿宋_GB2312" w:eastAsia="仿宋_GB2312"/>
          <w:b/>
          <w:sz w:val="32"/>
        </w:rPr>
        <w:t>本年收入1,483.58万元，</w:t>
      </w:r>
      <w:r>
        <w:rPr>
          <w:rFonts w:ascii="仿宋_GB2312" w:hAnsi="仿宋_GB2312" w:eastAsia="仿宋_GB2312"/>
          <w:b w:val="0"/>
          <w:sz w:val="32"/>
        </w:rPr>
        <w:t>其中：财政拨款收入1,483.51万元，占100.00%；上级补助收入0.00万元，占0.00%；事业收入0.00万元，占0.00%；经营收入0.00万元，占0.00%；附属单位上缴收入0.00万元，占0.00%；其他收入0.07万元，占0.005%。</w:t>
      </w:r>
    </w:p>
    <w:p w14:paraId="1E0DB68F">
      <w:pPr>
        <w:spacing w:line="640" w:lineRule="exact"/>
        <w:ind w:firstLine="640"/>
        <w:jc w:val="both"/>
        <w:outlineLvl w:val="2"/>
      </w:pPr>
      <w:r>
        <w:rPr>
          <w:rFonts w:ascii="黑体" w:hAnsi="黑体" w:eastAsia="黑体"/>
          <w:sz w:val="32"/>
        </w:rPr>
        <w:t>三、支出决算情况说明</w:t>
      </w:r>
    </w:p>
    <w:p w14:paraId="762ABCC5">
      <w:pPr>
        <w:spacing w:line="580" w:lineRule="exact"/>
        <w:ind w:firstLine="640"/>
        <w:jc w:val="both"/>
      </w:pPr>
      <w:r>
        <w:rPr>
          <w:rFonts w:ascii="仿宋_GB2312" w:hAnsi="仿宋_GB2312" w:eastAsia="仿宋_GB2312"/>
          <w:b/>
          <w:sz w:val="32"/>
        </w:rPr>
        <w:t>本年支出1,483.51万元，</w:t>
      </w:r>
      <w:r>
        <w:rPr>
          <w:rFonts w:ascii="仿宋_GB2312" w:hAnsi="仿宋_GB2312" w:eastAsia="仿宋_GB2312"/>
          <w:b w:val="0"/>
          <w:sz w:val="32"/>
        </w:rPr>
        <w:t>其中：基本支出1,381.47万元，占93.12%；项目支出102.04万元，占6.88%；上缴上级支出0.00万元，占0.00%；经营支出0.00万元，占0.00%；对附属单位补助支出0.00万元，占0.00%。</w:t>
      </w:r>
    </w:p>
    <w:p w14:paraId="60DBF7B7">
      <w:pPr>
        <w:spacing w:line="640" w:lineRule="exact"/>
        <w:ind w:firstLine="640"/>
        <w:jc w:val="both"/>
        <w:outlineLvl w:val="2"/>
      </w:pPr>
      <w:r>
        <w:rPr>
          <w:rFonts w:ascii="黑体" w:hAnsi="黑体" w:eastAsia="黑体"/>
          <w:sz w:val="32"/>
        </w:rPr>
        <w:t>四、财政拨款收入支出决算总体情况说明</w:t>
      </w:r>
    </w:p>
    <w:p w14:paraId="75D07F0F">
      <w:pPr>
        <w:spacing w:line="580" w:lineRule="exact"/>
        <w:ind w:firstLine="640"/>
        <w:jc w:val="both"/>
      </w:pPr>
      <w:r>
        <w:rPr>
          <w:rFonts w:ascii="仿宋_GB2312" w:hAnsi="仿宋_GB2312" w:eastAsia="仿宋_GB2312"/>
          <w:b/>
          <w:sz w:val="32"/>
        </w:rPr>
        <w:t>2024年度财政拨款收入总计1,483.51万元，</w:t>
      </w:r>
      <w:r>
        <w:rPr>
          <w:rFonts w:ascii="仿宋_GB2312" w:hAnsi="仿宋_GB2312" w:eastAsia="仿宋_GB2312"/>
          <w:b w:val="0"/>
          <w:sz w:val="32"/>
        </w:rPr>
        <w:t>其中：年初财政拨款结转和结余0.00万元，本年财政拨款收入1,483.51万元。</w:t>
      </w:r>
      <w:r>
        <w:rPr>
          <w:rFonts w:ascii="仿宋_GB2312" w:hAnsi="仿宋_GB2312" w:eastAsia="仿宋_GB2312"/>
          <w:b/>
          <w:sz w:val="32"/>
        </w:rPr>
        <w:t>财政拨款支出总计1,483.51万元，</w:t>
      </w:r>
      <w:r>
        <w:rPr>
          <w:rFonts w:ascii="仿宋_GB2312" w:hAnsi="仿宋_GB2312" w:eastAsia="仿宋_GB2312"/>
          <w:b w:val="0"/>
          <w:sz w:val="32"/>
        </w:rPr>
        <w:t>其中：年末财政拨款结转和结余0.00万元，本年财政拨款支出1,483.51万元。</w:t>
      </w:r>
    </w:p>
    <w:p w14:paraId="75E02E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减少7.31万元，下降0.49%，主要原因是：本年在职人员减少，相关人员经费较上年减少。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年初预算数1,632.79万元，决算数1,483.51万元，预决算差异率-9.14%，主要原因是：本年在职人员减少，年中调减人员经费，导致预决算存在差异。</w:t>
      </w:r>
    </w:p>
    <w:p w14:paraId="28FB74D8">
      <w:pPr>
        <w:spacing w:line="640" w:lineRule="exact"/>
        <w:ind w:firstLine="640"/>
        <w:jc w:val="both"/>
        <w:outlineLvl w:val="2"/>
      </w:pPr>
      <w:r>
        <w:rPr>
          <w:rFonts w:ascii="黑体" w:hAnsi="黑体" w:eastAsia="黑体"/>
          <w:sz w:val="32"/>
        </w:rPr>
        <w:t>五、一般公共预算财政拨款支出决算情况说明</w:t>
      </w:r>
    </w:p>
    <w:p w14:paraId="502A60FF">
      <w:pPr>
        <w:spacing w:line="640" w:lineRule="exact"/>
        <w:ind w:firstLine="640"/>
        <w:jc w:val="both"/>
        <w:outlineLvl w:val="3"/>
      </w:pPr>
      <w:r>
        <w:rPr>
          <w:rFonts w:ascii="楷体_GB2312" w:hAnsi="楷体_GB2312" w:eastAsia="楷体_GB2312"/>
          <w:b/>
          <w:sz w:val="32"/>
        </w:rPr>
        <w:t>（一）一般公共预算财政拨款支出决算总体情况</w:t>
      </w:r>
    </w:p>
    <w:p w14:paraId="1E9D1C86">
      <w:pPr>
        <w:spacing w:line="580" w:lineRule="exact"/>
        <w:ind w:firstLine="640"/>
        <w:jc w:val="both"/>
      </w:pPr>
      <w:r>
        <w:rPr>
          <w:rFonts w:ascii="仿宋_GB2312" w:hAnsi="仿宋_GB2312" w:eastAsia="仿宋_GB2312"/>
          <w:b/>
          <w:sz w:val="32"/>
        </w:rPr>
        <w:t>2024年度一般公共预算财政拨款支出1,483.51万元，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减少7.31万元，下降0.49%，主要原因是：本年在职人员减少，相关人员经费较上年减少。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年初预算数1,632.79万元，决算数1,483.51万元，预决算差异率-9.14%，主要原因是：本年在职人员减少，年中调减人员经费，导致预决算存在差异。</w:t>
      </w:r>
    </w:p>
    <w:p w14:paraId="41B1C706">
      <w:pPr>
        <w:spacing w:line="640" w:lineRule="exact"/>
        <w:ind w:firstLine="640"/>
        <w:jc w:val="both"/>
        <w:outlineLvl w:val="3"/>
      </w:pPr>
      <w:r>
        <w:rPr>
          <w:rFonts w:ascii="楷体_GB2312" w:hAnsi="楷体_GB2312" w:eastAsia="楷体_GB2312"/>
          <w:b/>
          <w:sz w:val="32"/>
        </w:rPr>
        <w:t>（二）一般公共预算财政拨款支出决算结构情况</w:t>
      </w:r>
    </w:p>
    <w:p w14:paraId="0556044F">
      <w:pPr>
        <w:spacing w:line="580" w:lineRule="exact"/>
        <w:ind w:firstLine="640"/>
        <w:jc w:val="both"/>
      </w:pPr>
      <w:r>
        <w:rPr>
          <w:rFonts w:ascii="仿宋_GB2312" w:hAnsi="仿宋_GB2312" w:eastAsia="仿宋_GB2312"/>
          <w:b w:val="0"/>
          <w:sz w:val="32"/>
        </w:rPr>
        <w:t>1.教育支出(类)1,483.51万元,占100.00%。</w:t>
      </w:r>
    </w:p>
    <w:p w14:paraId="7315DBD5">
      <w:pPr>
        <w:spacing w:line="640" w:lineRule="exact"/>
        <w:ind w:firstLine="640"/>
        <w:jc w:val="both"/>
        <w:outlineLvl w:val="3"/>
      </w:pPr>
      <w:r>
        <w:rPr>
          <w:rFonts w:ascii="楷体_GB2312" w:hAnsi="楷体_GB2312" w:eastAsia="楷体_GB2312"/>
          <w:b/>
          <w:sz w:val="32"/>
        </w:rPr>
        <w:t>（三）一般公共预算财政拨款支出决算具体情况</w:t>
      </w:r>
    </w:p>
    <w:p w14:paraId="4EDD36F4">
      <w:pPr>
        <w:spacing w:line="580" w:lineRule="exact"/>
        <w:ind w:firstLine="640"/>
        <w:jc w:val="both"/>
      </w:pPr>
      <w:r>
        <w:rPr>
          <w:rFonts w:ascii="仿宋_GB2312" w:hAnsi="仿宋_GB2312" w:eastAsia="仿宋_GB2312"/>
          <w:b w:val="0"/>
          <w:sz w:val="32"/>
        </w:rPr>
        <w:t>1.教育支出(类)普通教育(款)小学教育(项):支出决算数为1,483.51万元，比上年决算减少7.31万元，下降0.49%,主要原因是：本年在职人员减少，相关人员经费较上年减少。</w:t>
      </w:r>
    </w:p>
    <w:p w14:paraId="5B49A967">
      <w:pPr>
        <w:spacing w:line="640" w:lineRule="exact"/>
        <w:ind w:firstLine="640"/>
        <w:jc w:val="both"/>
        <w:outlineLvl w:val="2"/>
      </w:pPr>
      <w:r>
        <w:rPr>
          <w:rFonts w:ascii="黑体" w:hAnsi="黑体" w:eastAsia="黑体"/>
          <w:sz w:val="32"/>
        </w:rPr>
        <w:t>六、一般公共预算财政拨款基本支出决算情况说明</w:t>
      </w:r>
    </w:p>
    <w:p w14:paraId="148CFA1A">
      <w:pPr>
        <w:spacing w:line="580" w:lineRule="exact"/>
        <w:ind w:firstLine="640"/>
        <w:jc w:val="both"/>
      </w:pPr>
      <w:r>
        <w:rPr>
          <w:rFonts w:ascii="仿宋_GB2312" w:hAnsi="仿宋_GB2312" w:eastAsia="仿宋_GB2312"/>
          <w:b w:val="0"/>
          <w:sz w:val="32"/>
        </w:rPr>
        <w:t>2024年度一般公共预算财政拨款基本支出1,381.47万元，其中：</w:t>
      </w:r>
      <w:r>
        <w:rPr>
          <w:rFonts w:ascii="仿宋_GB2312" w:hAnsi="仿宋_GB2312" w:eastAsia="仿宋_GB2312"/>
          <w:b/>
          <w:sz w:val="32"/>
        </w:rPr>
        <w:t>人员经费1,381.47万元，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62706F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D2EF95E">
      <w:pPr>
        <w:spacing w:line="640" w:lineRule="exact"/>
        <w:ind w:firstLine="640"/>
        <w:jc w:val="both"/>
        <w:outlineLvl w:val="2"/>
      </w:pPr>
      <w:r>
        <w:rPr>
          <w:rFonts w:ascii="黑体" w:hAnsi="黑体" w:eastAsia="黑体"/>
          <w:sz w:val="32"/>
        </w:rPr>
        <w:t>七、政府性基金预算财政拨款收入支出决算情况说明</w:t>
      </w:r>
    </w:p>
    <w:p w14:paraId="50E8130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6BAAA43">
      <w:pPr>
        <w:spacing w:line="640" w:lineRule="exact"/>
        <w:ind w:firstLine="640"/>
        <w:jc w:val="both"/>
        <w:outlineLvl w:val="2"/>
      </w:pPr>
      <w:r>
        <w:rPr>
          <w:rFonts w:ascii="黑体" w:hAnsi="黑体" w:eastAsia="黑体"/>
          <w:sz w:val="32"/>
        </w:rPr>
        <w:t>八、国有资本经营预算财政拨款收入支出决算情况说明</w:t>
      </w:r>
    </w:p>
    <w:p w14:paraId="0DCF80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9C1AE34">
      <w:pPr>
        <w:spacing w:line="640" w:lineRule="exact"/>
        <w:ind w:firstLine="640"/>
        <w:jc w:val="both"/>
        <w:outlineLvl w:val="2"/>
      </w:pPr>
      <w:r>
        <w:rPr>
          <w:rFonts w:ascii="黑体" w:hAnsi="黑体" w:eastAsia="黑体"/>
          <w:sz w:val="32"/>
        </w:rPr>
        <w:t>九、财政拨款“三公”经费支出决算情况说明</w:t>
      </w:r>
    </w:p>
    <w:p w14:paraId="6A0D03D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F340245">
      <w:pPr>
        <w:spacing w:line="580" w:lineRule="exact"/>
        <w:ind w:firstLine="640"/>
        <w:jc w:val="both"/>
      </w:pPr>
      <w:r>
        <w:rPr>
          <w:rFonts w:ascii="仿宋_GB2312" w:hAnsi="仿宋_GB2312" w:eastAsia="仿宋_GB2312"/>
          <w:b/>
          <w:sz w:val="32"/>
        </w:rPr>
        <w:t>具体情况如下：</w:t>
      </w:r>
    </w:p>
    <w:p w14:paraId="18E092C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9D934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04ACE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6214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ABBA4A5">
      <w:pPr>
        <w:spacing w:line="640" w:lineRule="exact"/>
        <w:ind w:firstLine="640"/>
        <w:jc w:val="both"/>
        <w:outlineLvl w:val="2"/>
      </w:pPr>
      <w:r>
        <w:rPr>
          <w:rFonts w:ascii="黑体" w:hAnsi="黑体" w:eastAsia="黑体"/>
          <w:sz w:val="32"/>
        </w:rPr>
        <w:t>十、其他重要事项的情况说明</w:t>
      </w:r>
    </w:p>
    <w:p w14:paraId="2B253E07">
      <w:pPr>
        <w:spacing w:line="640" w:lineRule="exact"/>
        <w:ind w:firstLine="640"/>
        <w:jc w:val="both"/>
        <w:outlineLvl w:val="3"/>
      </w:pPr>
      <w:r>
        <w:rPr>
          <w:rFonts w:ascii="楷体_GB2312" w:hAnsi="楷体_GB2312" w:eastAsia="楷体_GB2312"/>
          <w:b/>
          <w:sz w:val="32"/>
        </w:rPr>
        <w:t>（一）机关运行经费及公用经费支出情况</w:t>
      </w:r>
    </w:p>
    <w:p w14:paraId="438D0448">
      <w:pPr>
        <w:spacing w:line="580" w:lineRule="exact"/>
        <w:ind w:firstLine="640"/>
        <w:jc w:val="both"/>
      </w:pPr>
      <w:r>
        <w:rPr>
          <w:rFonts w:ascii="仿宋_GB2312" w:hAnsi="仿宋_GB2312" w:eastAsia="仿宋_GB2312"/>
          <w:b w:val="0"/>
          <w:sz w:val="32"/>
        </w:rPr>
        <w:t>2024年度民丰县尼雅乡中心小学（事业单位）公用经费支出0.00万元，比上年增加0.00万元，增长0.00%，主要原因是：2023年与2024年均未安排公用经费支出。</w:t>
      </w:r>
    </w:p>
    <w:p w14:paraId="3D264C3A">
      <w:pPr>
        <w:spacing w:line="640" w:lineRule="exact"/>
        <w:ind w:firstLine="640"/>
        <w:jc w:val="both"/>
        <w:outlineLvl w:val="3"/>
      </w:pPr>
      <w:r>
        <w:rPr>
          <w:rFonts w:ascii="楷体_GB2312" w:hAnsi="楷体_GB2312" w:eastAsia="楷体_GB2312"/>
          <w:b/>
          <w:sz w:val="32"/>
        </w:rPr>
        <w:t>（二）政府采购情况</w:t>
      </w:r>
    </w:p>
    <w:p w14:paraId="25C57A85">
      <w:pPr>
        <w:spacing w:line="580" w:lineRule="exact"/>
        <w:ind w:firstLine="640"/>
        <w:jc w:val="both"/>
      </w:pPr>
      <w:r>
        <w:rPr>
          <w:rFonts w:ascii="仿宋_GB2312" w:hAnsi="仿宋_GB2312" w:eastAsia="仿宋_GB2312"/>
          <w:b w:val="0"/>
          <w:sz w:val="32"/>
        </w:rPr>
        <w:t>2024年度政府采购支出总额18.95万元，其中：政府采购货物支出12.91万元、政府采购工程支出0.00万元、政府采购服务支出6.04万元。</w:t>
      </w:r>
    </w:p>
    <w:p w14:paraId="456B38B1">
      <w:pPr>
        <w:spacing w:line="580" w:lineRule="exact"/>
        <w:ind w:firstLine="640"/>
        <w:jc w:val="both"/>
      </w:pPr>
      <w:r>
        <w:rPr>
          <w:rFonts w:ascii="仿宋_GB2312" w:hAnsi="仿宋_GB2312" w:eastAsia="仿宋_GB2312"/>
          <w:b w:val="0"/>
          <w:sz w:val="32"/>
        </w:rPr>
        <w:t>授予中小企业合同金额18.95万元，占政府采购支出总额的100.00%，其中：授予小微企业合同金额18.95万元，占政府采购支出总额的100.00%。</w:t>
      </w:r>
    </w:p>
    <w:p w14:paraId="6743D563">
      <w:pPr>
        <w:spacing w:line="640" w:lineRule="exact"/>
        <w:ind w:firstLine="640"/>
        <w:jc w:val="both"/>
        <w:outlineLvl w:val="3"/>
      </w:pPr>
      <w:r>
        <w:rPr>
          <w:rFonts w:ascii="楷体_GB2312" w:hAnsi="楷体_GB2312" w:eastAsia="楷体_GB2312"/>
          <w:b/>
          <w:sz w:val="32"/>
        </w:rPr>
        <w:t>（三）国有资产占用情况说明</w:t>
      </w:r>
    </w:p>
    <w:p w14:paraId="774C2B87">
      <w:pPr>
        <w:spacing w:line="580" w:lineRule="exact"/>
        <w:ind w:firstLine="640"/>
        <w:jc w:val="both"/>
      </w:pPr>
      <w:r>
        <w:rPr>
          <w:rFonts w:ascii="仿宋_GB2312" w:hAnsi="仿宋_GB2312" w:eastAsia="仿宋_GB2312"/>
          <w:b w:val="0"/>
          <w:sz w:val="32"/>
        </w:rPr>
        <w:t>截至2024年12月31日，房屋7,204.41平方米，价值947.51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5AC81B96">
      <w:pPr>
        <w:spacing w:line="640" w:lineRule="exact"/>
        <w:ind w:firstLine="640"/>
        <w:jc w:val="both"/>
        <w:outlineLvl w:val="2"/>
      </w:pPr>
      <w:r>
        <w:rPr>
          <w:rFonts w:ascii="黑体" w:hAnsi="黑体" w:eastAsia="黑体"/>
          <w:sz w:val="32"/>
        </w:rPr>
        <w:t>十一、预算绩效的情况说明</w:t>
      </w:r>
    </w:p>
    <w:p w14:paraId="25A1FAE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1,483.58万元，实际执行总额1,483.51万元；预算绩效评价项目5个，全年预算数15.58万元，全年执行数15.58万元。预算绩效管理取得的成效：一是确保资金的高效使用，切实发挥</w:t>
      </w:r>
      <w:r>
        <w:rPr>
          <w:rFonts w:hint="eastAsia" w:ascii="仿宋_GB2312" w:hAnsi="仿宋_GB2312" w:eastAsia="仿宋_GB2312"/>
          <w:b w:val="0"/>
          <w:sz w:val="32"/>
          <w:lang w:eastAsia="zh-CN"/>
        </w:rPr>
        <w:t>财政资金使用作用</w:t>
      </w:r>
      <w:r>
        <w:rPr>
          <w:rFonts w:ascii="仿宋_GB2312" w:hAnsi="仿宋_GB2312" w:eastAsia="仿宋_GB2312"/>
          <w:b w:val="0"/>
          <w:sz w:val="32"/>
        </w:rPr>
        <w:t>；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263E08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D12A75">
        <w:tc>
          <w:tcPr>
            <w:tcW w:w="8847" w:type="dxa"/>
            <w:gridSpan w:val="9"/>
            <w:vAlign w:val="center"/>
          </w:tcPr>
          <w:p w14:paraId="1A9719E6">
            <w:pPr>
              <w:jc w:val="center"/>
            </w:pPr>
            <w:r>
              <w:rPr>
                <w:rFonts w:ascii="宋体" w:hAnsi="宋体" w:eastAsia="宋体"/>
                <w:sz w:val="24"/>
              </w:rPr>
              <w:t>单位整体支出绩效自评表</w:t>
            </w:r>
          </w:p>
        </w:tc>
      </w:tr>
      <w:tr w14:paraId="1D5159F2">
        <w:tblPrEx>
          <w:tblCellMar>
            <w:top w:w="0" w:type="dxa"/>
            <w:left w:w="108" w:type="dxa"/>
            <w:bottom w:w="0" w:type="dxa"/>
            <w:right w:w="108" w:type="dxa"/>
          </w:tblCellMar>
        </w:tblPrEx>
        <w:tc>
          <w:tcPr>
            <w:tcW w:w="8847" w:type="dxa"/>
            <w:gridSpan w:val="9"/>
            <w:vAlign w:val="center"/>
          </w:tcPr>
          <w:p w14:paraId="0296BD85">
            <w:pPr>
              <w:jc w:val="center"/>
            </w:pPr>
            <w:r>
              <w:rPr>
                <w:rFonts w:ascii="宋体" w:hAnsi="宋体" w:eastAsia="宋体"/>
                <w:sz w:val="24"/>
              </w:rPr>
              <w:t>（2024年度）</w:t>
            </w:r>
          </w:p>
        </w:tc>
      </w:tr>
      <w:tr w14:paraId="2038F0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C075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514DCA">
            <w:pPr>
              <w:jc w:val="center"/>
            </w:pPr>
            <w:r>
              <w:rPr>
                <w:rFonts w:ascii="宋体" w:hAnsi="宋体" w:eastAsia="宋体"/>
                <w:sz w:val="16"/>
              </w:rPr>
              <w:t>民丰县尼雅乡中心小学</w:t>
            </w:r>
          </w:p>
        </w:tc>
      </w:tr>
      <w:tr w14:paraId="2FBE0D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2A958">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562A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264E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20E3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894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855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A94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FF9B">
            <w:pPr>
              <w:jc w:val="center"/>
            </w:pPr>
            <w:r>
              <w:rPr>
                <w:rFonts w:ascii="宋体" w:hAnsi="宋体" w:eastAsia="宋体"/>
                <w:sz w:val="16"/>
              </w:rPr>
              <w:t>得分</w:t>
            </w:r>
          </w:p>
        </w:tc>
      </w:tr>
      <w:tr w14:paraId="2BD82E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433F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5CB3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4512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DEB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42078">
            <w:pPr>
              <w:jc w:val="center"/>
            </w:pPr>
            <w:r>
              <w:rPr>
                <w:rFonts w:ascii="宋体" w:hAnsi="宋体" w:eastAsia="宋体"/>
                <w:sz w:val="16"/>
              </w:rPr>
              <w:t>102.04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DB61">
            <w:pPr>
              <w:jc w:val="center"/>
            </w:pPr>
            <w:r>
              <w:rPr>
                <w:rFonts w:ascii="宋体" w:hAnsi="宋体" w:eastAsia="宋体"/>
                <w:sz w:val="16"/>
              </w:rPr>
              <w:t>102.04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36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32E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D2B02">
            <w:pPr>
              <w:jc w:val="center"/>
            </w:pPr>
            <w:r>
              <w:rPr>
                <w:rFonts w:ascii="宋体" w:hAnsi="宋体" w:eastAsia="宋体"/>
                <w:sz w:val="16"/>
              </w:rPr>
              <w:t>-</w:t>
            </w:r>
          </w:p>
        </w:tc>
      </w:tr>
      <w:tr w14:paraId="5E699C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B11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39F2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7660">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CE2ED">
            <w:pPr>
              <w:jc w:val="center"/>
            </w:pPr>
            <w:r>
              <w:rPr>
                <w:rFonts w:ascii="宋体" w:hAnsi="宋体" w:eastAsia="宋体"/>
                <w:sz w:val="16"/>
              </w:rPr>
              <w:t>1,632.80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F5424">
            <w:pPr>
              <w:jc w:val="center"/>
            </w:pPr>
            <w:r>
              <w:rPr>
                <w:rFonts w:ascii="宋体" w:hAnsi="宋体" w:eastAsia="宋体"/>
                <w:sz w:val="16"/>
              </w:rPr>
              <w:t>1,381.54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62AC2">
            <w:pPr>
              <w:jc w:val="center"/>
            </w:pPr>
            <w:r>
              <w:rPr>
                <w:rFonts w:ascii="宋体" w:hAnsi="宋体" w:eastAsia="宋体"/>
                <w:sz w:val="16"/>
              </w:rPr>
              <w:t>1,381.47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C64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DBF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5C907">
            <w:pPr>
              <w:jc w:val="center"/>
            </w:pPr>
            <w:r>
              <w:rPr>
                <w:rFonts w:ascii="宋体" w:hAnsi="宋体" w:eastAsia="宋体"/>
                <w:sz w:val="16"/>
              </w:rPr>
              <w:t>-</w:t>
            </w:r>
          </w:p>
        </w:tc>
      </w:tr>
      <w:tr w14:paraId="1D5703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E56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2D4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A55B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189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C26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54D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B02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8F5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E0C9D">
            <w:pPr>
              <w:jc w:val="center"/>
            </w:pPr>
            <w:r>
              <w:rPr>
                <w:rFonts w:ascii="宋体" w:hAnsi="宋体" w:eastAsia="宋体"/>
                <w:sz w:val="16"/>
              </w:rPr>
              <w:t>-</w:t>
            </w:r>
          </w:p>
        </w:tc>
      </w:tr>
      <w:tr w14:paraId="080991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E78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E3F7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5C9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649A9">
            <w:pPr>
              <w:jc w:val="center"/>
            </w:pPr>
            <w:r>
              <w:rPr>
                <w:rFonts w:ascii="宋体" w:hAnsi="宋体" w:eastAsia="宋体"/>
                <w:sz w:val="16"/>
              </w:rPr>
              <w:t>1,632.80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DB60D">
            <w:pPr>
              <w:jc w:val="center"/>
            </w:pPr>
            <w:r>
              <w:rPr>
                <w:rFonts w:ascii="宋体" w:hAnsi="宋体" w:eastAsia="宋体"/>
                <w:sz w:val="16"/>
              </w:rPr>
              <w:t>1,483.58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06869">
            <w:pPr>
              <w:jc w:val="center"/>
            </w:pPr>
            <w:r>
              <w:rPr>
                <w:rFonts w:ascii="宋体" w:hAnsi="宋体" w:eastAsia="宋体"/>
                <w:sz w:val="16"/>
              </w:rPr>
              <w:t>1,483.51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513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038E">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3139F">
            <w:pPr>
              <w:jc w:val="center"/>
            </w:pPr>
            <w:r>
              <w:rPr>
                <w:rFonts w:ascii="宋体" w:hAnsi="宋体" w:eastAsia="宋体"/>
                <w:sz w:val="16"/>
              </w:rPr>
              <w:t>10</w:t>
            </w:r>
          </w:p>
        </w:tc>
      </w:tr>
      <w:tr w14:paraId="69206A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01D4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E7EC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029019">
            <w:pPr>
              <w:jc w:val="center"/>
            </w:pPr>
            <w:r>
              <w:rPr>
                <w:rFonts w:ascii="宋体" w:hAnsi="宋体" w:eastAsia="宋体"/>
                <w:sz w:val="16"/>
              </w:rPr>
              <w:t>实际完成情况</w:t>
            </w:r>
          </w:p>
        </w:tc>
      </w:tr>
      <w:tr w14:paraId="34BEC2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6217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464BE">
            <w:pPr>
              <w:jc w:val="both"/>
            </w:pPr>
            <w:r>
              <w:rPr>
                <w:rFonts w:ascii="宋体" w:hAnsi="宋体" w:eastAsia="宋体"/>
                <w:sz w:val="16"/>
              </w:rPr>
              <w:t>目标1：正确贯彻执行党和国家的教育方针，政策，法规；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目标3：积极稳妥地推进教育改革，按教育规律办事，不断提高教育质量；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目标4：根据学校规模，设置学校管理机构，建立健全各项规章制度和岗位责任制；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目标5：坚持教书育人，服务育人，环境育人方针，加强对学生的思想品德教育，使学生的德智体全面发展；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B6D1AC">
            <w:pPr>
              <w:jc w:val="both"/>
            </w:pPr>
            <w:r>
              <w:rPr>
                <w:rFonts w:ascii="宋体" w:hAnsi="宋体" w:eastAsia="宋体"/>
                <w:sz w:val="16"/>
              </w:rPr>
              <w:t>截至2024年12月31日，我单位共计支出1483.51万元，预算执行率100%。保障本校2所学校教学业务与管理，保证各学校正常运转，保障本校417名学生按时入学，做好中小学校园体制改革工作，实现教育均衡发展，深化平安校园建设；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，完善城乡义务教育经费保障机制，保障中小学正常运转，保证学校校舍安全。</w:t>
            </w:r>
          </w:p>
        </w:tc>
      </w:tr>
      <w:tr w14:paraId="73C0A1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3C05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1370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143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0B69C">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6E5F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F8EF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DFF2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B9842">
            <w:pPr>
              <w:jc w:val="center"/>
            </w:pPr>
            <w:r>
              <w:rPr>
                <w:rFonts w:ascii="宋体" w:hAnsi="宋体" w:eastAsia="宋体"/>
                <w:sz w:val="16"/>
              </w:rPr>
              <w:t>得分</w:t>
            </w:r>
          </w:p>
        </w:tc>
      </w:tr>
      <w:tr w14:paraId="5C4845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65AB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D89B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263C">
            <w:pPr>
              <w:jc w:val="center"/>
            </w:pPr>
            <w:r>
              <w:rPr>
                <w:rFonts w:ascii="宋体" w:hAnsi="宋体" w:eastAsia="宋体"/>
                <w:sz w:val="16"/>
              </w:rPr>
              <w:t>补助校园学生人数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D3C8">
            <w:pPr>
              <w:jc w:val="center"/>
            </w:pPr>
            <w:r>
              <w:rPr>
                <w:rFonts w:ascii="宋体" w:hAnsi="宋体" w:eastAsia="宋体"/>
                <w:sz w:val="16"/>
              </w:rPr>
              <w:t>&gt;=417人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B3A6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841B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1A130">
            <w:pPr>
              <w:jc w:val="center"/>
            </w:pPr>
            <w:r>
              <w:rPr>
                <w:rFonts w:ascii="宋体" w:hAnsi="宋体" w:eastAsia="宋体"/>
                <w:sz w:val="16"/>
              </w:rPr>
              <w:tab/>
            </w:r>
            <w:r>
              <w:rPr>
                <w:rFonts w:ascii="宋体" w:hAnsi="宋体" w:eastAsia="宋体"/>
                <w:sz w:val="16"/>
              </w:rPr>
              <w:t>443人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D96D">
            <w:pPr>
              <w:jc w:val="center"/>
            </w:pPr>
            <w:r>
              <w:rPr>
                <w:rFonts w:ascii="宋体" w:hAnsi="宋体" w:eastAsia="宋体"/>
                <w:sz w:val="16"/>
              </w:rPr>
              <w:t>30</w:t>
            </w:r>
          </w:p>
        </w:tc>
      </w:tr>
      <w:tr w14:paraId="65892D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B0D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FA8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B961">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7863A">
            <w:pPr>
              <w:jc w:val="center"/>
            </w:pPr>
            <w:r>
              <w:rPr>
                <w:rFonts w:ascii="宋体" w:hAnsi="宋体" w:eastAsia="宋体"/>
                <w:sz w:val="16"/>
              </w:rPr>
              <w:t>&gt;=67人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F6C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DED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D1696">
            <w:pPr>
              <w:jc w:val="center"/>
            </w:pPr>
            <w:r>
              <w:rPr>
                <w:rFonts w:ascii="宋体" w:hAnsi="宋体" w:eastAsia="宋体"/>
                <w:sz w:val="16"/>
              </w:rPr>
              <w: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42B38">
            <w:pPr>
              <w:jc w:val="center"/>
            </w:pPr>
            <w:r>
              <w:rPr>
                <w:rFonts w:ascii="宋体" w:hAnsi="宋体" w:eastAsia="宋体"/>
                <w:sz w:val="16"/>
              </w:rPr>
              <w:t>30</w:t>
            </w:r>
          </w:p>
        </w:tc>
      </w:tr>
      <w:tr w14:paraId="34FA01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413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08AF0">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D9C62">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EC641">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9A24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89D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08A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EBF94">
            <w:pPr>
              <w:jc w:val="center"/>
            </w:pPr>
            <w:r>
              <w:rPr>
                <w:rFonts w:ascii="宋体" w:hAnsi="宋体" w:eastAsia="宋体"/>
                <w:sz w:val="16"/>
              </w:rPr>
              <w:t>30</w:t>
            </w:r>
          </w:p>
        </w:tc>
      </w:tr>
    </w:tbl>
    <w:p w14:paraId="3CE1018B">
      <w:r>
        <w:br w:type="page"/>
      </w:r>
    </w:p>
    <w:tbl>
      <w:tblPr>
        <w:tblStyle w:val="9"/>
        <w:tblW w:w="9246" w:type="dxa"/>
        <w:tblInd w:w="0" w:type="dxa"/>
        <w:tblLayout w:type="autofit"/>
        <w:tblCellMar>
          <w:top w:w="0" w:type="dxa"/>
          <w:left w:w="108" w:type="dxa"/>
          <w:bottom w:w="0" w:type="dxa"/>
          <w:right w:w="108" w:type="dxa"/>
        </w:tblCellMar>
      </w:tblPr>
      <w:tblGrid>
        <w:gridCol w:w="983"/>
        <w:gridCol w:w="983"/>
        <w:gridCol w:w="983"/>
        <w:gridCol w:w="1194"/>
        <w:gridCol w:w="772"/>
        <w:gridCol w:w="983"/>
        <w:gridCol w:w="983"/>
        <w:gridCol w:w="983"/>
        <w:gridCol w:w="1382"/>
      </w:tblGrid>
      <w:tr w14:paraId="00BF14D2">
        <w:tblPrEx>
          <w:tblCellMar>
            <w:top w:w="0" w:type="dxa"/>
            <w:left w:w="108" w:type="dxa"/>
            <w:bottom w:w="0" w:type="dxa"/>
            <w:right w:w="108" w:type="dxa"/>
          </w:tblCellMar>
        </w:tblPrEx>
        <w:tc>
          <w:tcPr>
            <w:tcW w:w="9246" w:type="dxa"/>
            <w:gridSpan w:val="9"/>
            <w:vAlign w:val="center"/>
          </w:tcPr>
          <w:p w14:paraId="5ACFDF8A">
            <w:pPr>
              <w:jc w:val="center"/>
            </w:pPr>
            <w:r>
              <w:rPr>
                <w:rFonts w:ascii="宋体" w:hAnsi="宋体" w:eastAsia="宋体"/>
                <w:sz w:val="24"/>
              </w:rPr>
              <w:t>项目支出绩效自评表</w:t>
            </w:r>
          </w:p>
        </w:tc>
      </w:tr>
      <w:tr w14:paraId="17CE8697">
        <w:tblPrEx>
          <w:tblCellMar>
            <w:top w:w="0" w:type="dxa"/>
            <w:left w:w="108" w:type="dxa"/>
            <w:bottom w:w="0" w:type="dxa"/>
            <w:right w:w="108" w:type="dxa"/>
          </w:tblCellMar>
        </w:tblPrEx>
        <w:tc>
          <w:tcPr>
            <w:tcW w:w="9246" w:type="dxa"/>
            <w:gridSpan w:val="9"/>
            <w:vAlign w:val="center"/>
          </w:tcPr>
          <w:p w14:paraId="03F12A51">
            <w:pPr>
              <w:jc w:val="center"/>
            </w:pPr>
            <w:r>
              <w:rPr>
                <w:rFonts w:ascii="宋体" w:hAnsi="宋体" w:eastAsia="宋体"/>
                <w:sz w:val="24"/>
              </w:rPr>
              <w:t>(2024年度)</w:t>
            </w:r>
          </w:p>
        </w:tc>
      </w:tr>
      <w:tr w14:paraId="7F9936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5A6DA">
            <w:pPr>
              <w:jc w:val="center"/>
            </w:pPr>
            <w:r>
              <w:rPr>
                <w:rFonts w:ascii="宋体" w:hAnsi="宋体" w:eastAsia="宋体"/>
                <w:sz w:val="16"/>
              </w:rPr>
              <w:t>项目名称</w:t>
            </w:r>
          </w:p>
        </w:tc>
        <w:tc>
          <w:tcPr>
            <w:tcW w:w="826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C38CFA">
            <w:pPr>
              <w:jc w:val="center"/>
            </w:pPr>
            <w:r>
              <w:rPr>
                <w:rFonts w:ascii="宋体" w:hAnsi="宋体" w:eastAsia="宋体"/>
                <w:sz w:val="16"/>
              </w:rPr>
              <w:t>2023年城乡义务教育补助经费（中央直达资金）营养改善计划  和地财教</w:t>
            </w:r>
            <w:r>
              <w:rPr>
                <w:rFonts w:hint="eastAsia" w:ascii="宋体" w:hAnsi="宋体"/>
                <w:sz w:val="16"/>
                <w:lang w:eastAsia="zh-CN"/>
              </w:rPr>
              <w:t>〔2022〕70号</w:t>
            </w:r>
            <w:r>
              <w:rPr>
                <w:rFonts w:ascii="宋体" w:hAnsi="宋体" w:eastAsia="宋体"/>
                <w:sz w:val="16"/>
              </w:rPr>
              <w:t>（结转）</w:t>
            </w:r>
          </w:p>
        </w:tc>
      </w:tr>
      <w:tr w14:paraId="45D83D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222F0">
            <w:pPr>
              <w:jc w:val="center"/>
            </w:pPr>
            <w:r>
              <w:rPr>
                <w:rFonts w:ascii="宋体" w:hAnsi="宋体" w:eastAsia="宋体"/>
                <w:sz w:val="16"/>
              </w:rPr>
              <w:t>主管部门</w:t>
            </w:r>
          </w:p>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9441A1">
            <w:pPr>
              <w:jc w:val="center"/>
            </w:pPr>
            <w:r>
              <w:rPr>
                <w:rFonts w:ascii="宋体" w:hAnsi="宋体" w:eastAsia="宋体"/>
                <w:sz w:val="16"/>
              </w:rPr>
              <w:t>民丰县尼雅乡中心小学</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3CD88D7">
            <w:pPr>
              <w:jc w:val="center"/>
            </w:pPr>
            <w:r>
              <w:rPr>
                <w:rFonts w:ascii="宋体" w:hAnsi="宋体" w:eastAsia="宋体"/>
                <w:sz w:val="16"/>
              </w:rPr>
              <w:t>实施单位</w:t>
            </w:r>
          </w:p>
        </w:tc>
        <w:tc>
          <w:tcPr>
            <w:tcW w:w="433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3D40C9">
            <w:pPr>
              <w:jc w:val="center"/>
            </w:pPr>
            <w:r>
              <w:rPr>
                <w:rFonts w:ascii="宋体" w:hAnsi="宋体" w:eastAsia="宋体"/>
                <w:sz w:val="16"/>
              </w:rPr>
              <w:t>民丰县尼雅乡中心小学</w:t>
            </w:r>
          </w:p>
        </w:tc>
      </w:tr>
      <w:tr w14:paraId="63A9AC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93D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D0A6">
            <w:pPr>
              <w:jc w:val="center"/>
            </w:pP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7DA9F1B4">
            <w:pPr>
              <w:jc w:val="center"/>
            </w:pPr>
            <w:r>
              <w:rPr>
                <w:rFonts w:ascii="宋体" w:hAnsi="宋体" w:eastAsia="宋体"/>
                <w:sz w:val="16"/>
              </w:rPr>
              <w:t>年初预算数</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CD702B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87C1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4F6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0B0F5">
            <w:pPr>
              <w:jc w:val="center"/>
            </w:pPr>
            <w:r>
              <w:rPr>
                <w:rFonts w:ascii="宋体" w:hAnsi="宋体" w:eastAsia="宋体"/>
                <w:sz w:val="16"/>
              </w:rPr>
              <w:t>执行率</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420AD193">
            <w:pPr>
              <w:jc w:val="center"/>
            </w:pPr>
            <w:r>
              <w:rPr>
                <w:rFonts w:ascii="宋体" w:hAnsi="宋体" w:eastAsia="宋体"/>
                <w:sz w:val="16"/>
              </w:rPr>
              <w:t>得分</w:t>
            </w:r>
          </w:p>
        </w:tc>
      </w:tr>
      <w:tr w14:paraId="22E9A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DD1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551F">
            <w:pPr>
              <w:jc w:val="center"/>
            </w:pPr>
            <w:r>
              <w:rPr>
                <w:rFonts w:ascii="宋体" w:hAnsi="宋体" w:eastAsia="宋体"/>
                <w:sz w:val="16"/>
              </w:rPr>
              <w:t>年度资金总额</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76EF8688">
            <w:pPr>
              <w:jc w:val="center"/>
            </w:pPr>
            <w:r>
              <w:rPr>
                <w:rFonts w:ascii="宋体" w:hAnsi="宋体" w:eastAsia="宋体"/>
                <w:sz w:val="16"/>
              </w:rPr>
              <w:t>4.23</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AC04BBB">
            <w:pPr>
              <w:jc w:val="center"/>
            </w:pPr>
            <w:r>
              <w:rPr>
                <w:rFonts w:ascii="宋体" w:hAnsi="宋体" w:eastAsia="宋体"/>
                <w:sz w:val="16"/>
              </w:rPr>
              <w:t>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88FED">
            <w:pPr>
              <w:jc w:val="center"/>
            </w:pPr>
            <w:r>
              <w:rPr>
                <w:rFonts w:ascii="宋体" w:hAnsi="宋体" w:eastAsia="宋体"/>
                <w:sz w:val="16"/>
              </w:rPr>
              <w:t>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CE1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A79D7">
            <w:pPr>
              <w:jc w:val="center"/>
            </w:pPr>
            <w:r>
              <w:rPr>
                <w:rFonts w:ascii="宋体" w:hAnsi="宋体" w:eastAsia="宋体"/>
                <w:sz w:val="16"/>
              </w:rPr>
              <w:t xml:space="preserve">100.00% </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29A92A90">
            <w:pPr>
              <w:jc w:val="center"/>
            </w:pPr>
            <w:r>
              <w:rPr>
                <w:rFonts w:ascii="宋体" w:hAnsi="宋体" w:eastAsia="宋体"/>
                <w:sz w:val="16"/>
              </w:rPr>
              <w:t>10.00分</w:t>
            </w:r>
          </w:p>
        </w:tc>
      </w:tr>
      <w:tr w14:paraId="35686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1FF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8053F">
            <w:pPr>
              <w:jc w:val="center"/>
            </w:pPr>
            <w:r>
              <w:rPr>
                <w:rFonts w:ascii="宋体" w:hAnsi="宋体" w:eastAsia="宋体"/>
                <w:sz w:val="16"/>
              </w:rPr>
              <w:t>其中：当年财政拨款</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73EE1F41">
            <w:pPr>
              <w:jc w:val="center"/>
            </w:pPr>
            <w:r>
              <w:rPr>
                <w:rFonts w:ascii="宋体" w:hAnsi="宋体" w:eastAsia="宋体"/>
                <w:sz w:val="16"/>
              </w:rPr>
              <w:t>4.23</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AE12098">
            <w:pPr>
              <w:jc w:val="center"/>
            </w:pPr>
            <w:r>
              <w:rPr>
                <w:rFonts w:ascii="宋体" w:hAnsi="宋体" w:eastAsia="宋体"/>
                <w:sz w:val="16"/>
              </w:rPr>
              <w:t>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0BEA">
            <w:pPr>
              <w:jc w:val="center"/>
            </w:pPr>
            <w:r>
              <w:rPr>
                <w:rFonts w:ascii="宋体" w:hAnsi="宋体" w:eastAsia="宋体"/>
                <w:sz w:val="16"/>
              </w:rPr>
              <w:t>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19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6BE15">
            <w:pPr>
              <w:jc w:val="center"/>
            </w:pPr>
            <w:r>
              <w:rPr>
                <w:rFonts w:ascii="宋体" w:hAnsi="宋体" w:eastAsia="宋体"/>
                <w:sz w:val="16"/>
              </w:rPr>
              <w:t>—</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5292617C">
            <w:pPr>
              <w:jc w:val="center"/>
            </w:pPr>
            <w:r>
              <w:rPr>
                <w:rFonts w:ascii="宋体" w:hAnsi="宋体" w:eastAsia="宋体"/>
                <w:sz w:val="16"/>
              </w:rPr>
              <w:t>—</w:t>
            </w:r>
          </w:p>
        </w:tc>
      </w:tr>
      <w:tr w14:paraId="68237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24B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A02C">
            <w:pPr>
              <w:jc w:val="center"/>
            </w:pPr>
            <w:r>
              <w:rPr>
                <w:rFonts w:ascii="宋体" w:hAnsi="宋体" w:eastAsia="宋体"/>
                <w:sz w:val="16"/>
              </w:rPr>
              <w:t xml:space="preserve">      上年结转资金</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5BFAD383">
            <w:pPr>
              <w:jc w:val="center"/>
            </w:pPr>
            <w:r>
              <w:rPr>
                <w:rFonts w:ascii="宋体" w:hAnsi="宋体" w:eastAsia="宋体"/>
                <w:sz w:val="16"/>
              </w:rPr>
              <w:t>0.00</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FF435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DB8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65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FE74D">
            <w:pPr>
              <w:jc w:val="center"/>
            </w:pPr>
            <w:r>
              <w:rPr>
                <w:rFonts w:ascii="宋体" w:hAnsi="宋体" w:eastAsia="宋体"/>
                <w:sz w:val="16"/>
              </w:rPr>
              <w:t>—</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6BAB1EAA">
            <w:pPr>
              <w:jc w:val="center"/>
            </w:pPr>
            <w:r>
              <w:rPr>
                <w:rFonts w:ascii="宋体" w:hAnsi="宋体" w:eastAsia="宋体"/>
                <w:sz w:val="16"/>
              </w:rPr>
              <w:t>—</w:t>
            </w:r>
          </w:p>
        </w:tc>
      </w:tr>
      <w:tr w14:paraId="48FD0E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BE1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EFF7">
            <w:pPr>
              <w:jc w:val="center"/>
            </w:pPr>
            <w:r>
              <w:rPr>
                <w:rFonts w:ascii="宋体" w:hAnsi="宋体" w:eastAsia="宋体"/>
                <w:sz w:val="16"/>
              </w:rPr>
              <w:t xml:space="preserve">  其他资金</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17596C09">
            <w:pPr>
              <w:jc w:val="center"/>
            </w:pPr>
            <w:r>
              <w:rPr>
                <w:rFonts w:ascii="宋体" w:hAnsi="宋体" w:eastAsia="宋体"/>
                <w:sz w:val="16"/>
              </w:rPr>
              <w:t>0.00</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97E4D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E5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C1C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F9AE6">
            <w:pPr>
              <w:jc w:val="center"/>
            </w:pPr>
            <w:r>
              <w:rPr>
                <w:rFonts w:ascii="宋体" w:hAnsi="宋体" w:eastAsia="宋体"/>
                <w:sz w:val="16"/>
              </w:rPr>
              <w:t>—</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6451E9BB">
            <w:pPr>
              <w:jc w:val="center"/>
            </w:pPr>
            <w:r>
              <w:rPr>
                <w:rFonts w:ascii="宋体" w:hAnsi="宋体" w:eastAsia="宋体"/>
                <w:sz w:val="16"/>
              </w:rPr>
              <w:t>—</w:t>
            </w:r>
          </w:p>
        </w:tc>
      </w:tr>
      <w:tr w14:paraId="48ACF7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9922E">
            <w:pPr>
              <w:jc w:val="center"/>
            </w:pPr>
            <w:r>
              <w:rPr>
                <w:rFonts w:ascii="宋体" w:hAnsi="宋体" w:eastAsia="宋体"/>
                <w:sz w:val="16"/>
              </w:rPr>
              <w:t>年度总体目标</w:t>
            </w:r>
          </w:p>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2C9859">
            <w:pPr>
              <w:jc w:val="center"/>
            </w:pPr>
            <w:r>
              <w:rPr>
                <w:rFonts w:ascii="宋体" w:hAnsi="宋体" w:eastAsia="宋体"/>
                <w:sz w:val="16"/>
              </w:rPr>
              <w:t>预期目标</w:t>
            </w:r>
          </w:p>
        </w:tc>
        <w:tc>
          <w:tcPr>
            <w:tcW w:w="510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A578CE">
            <w:pPr>
              <w:jc w:val="center"/>
            </w:pPr>
            <w:r>
              <w:rPr>
                <w:rFonts w:ascii="宋体" w:hAnsi="宋体" w:eastAsia="宋体"/>
                <w:sz w:val="16"/>
              </w:rPr>
              <w:t>实际完成情况</w:t>
            </w:r>
          </w:p>
        </w:tc>
      </w:tr>
      <w:tr w14:paraId="156EAF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5E6E2"/>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326A21">
            <w:pPr>
              <w:jc w:val="both"/>
            </w:pPr>
            <w:r>
              <w:rPr>
                <w:rFonts w:ascii="宋体" w:hAnsi="宋体" w:eastAsia="宋体"/>
                <w:sz w:val="16"/>
              </w:rPr>
              <w:t>根据和地财教</w:t>
            </w:r>
            <w:r>
              <w:rPr>
                <w:rFonts w:hint="eastAsia" w:ascii="宋体" w:hAnsi="宋体"/>
                <w:sz w:val="16"/>
                <w:lang w:eastAsia="zh-CN"/>
              </w:rPr>
              <w:t>〔2022〕70号</w:t>
            </w:r>
            <w:r>
              <w:rPr>
                <w:rFonts w:ascii="宋体" w:hAnsi="宋体" w:eastAsia="宋体"/>
                <w:sz w:val="16"/>
              </w:rPr>
              <w:t>文件实施本项目，项目实施内容：保障2所义务教育阶段学校中的417名学生进行营养改善补贴。通过项目的实施，有效减轻学生家庭负担，改善学校办学条件，提升学生身体素质。</w:t>
            </w:r>
          </w:p>
        </w:tc>
        <w:tc>
          <w:tcPr>
            <w:tcW w:w="510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04A8B">
            <w:pPr>
              <w:jc w:val="both"/>
            </w:pPr>
            <w:r>
              <w:rPr>
                <w:rFonts w:ascii="宋体" w:hAnsi="宋体" w:eastAsia="宋体"/>
                <w:sz w:val="16"/>
              </w:rPr>
              <w:t>截至2024年12月底，本项目预算安排4.23万元，实际支出4.23万元，预算执行率100.00%。截至目前，该项目已</w:t>
            </w:r>
            <w:r>
              <w:rPr>
                <w:rFonts w:hint="eastAsia" w:ascii="宋体" w:hAnsi="宋体"/>
                <w:sz w:val="16"/>
                <w:lang w:eastAsia="zh-CN"/>
              </w:rPr>
              <w:t>完成</w:t>
            </w:r>
            <w:r>
              <w:rPr>
                <w:rFonts w:ascii="宋体" w:hAnsi="宋体" w:eastAsia="宋体"/>
                <w:sz w:val="16"/>
              </w:rPr>
              <w:t>保障2所义务教育阶段学校，为443名学生进行营养改善补贴。通过项目的实施，有效减轻学生家庭负担，改善学校办学条件，提升学生身体素质。</w:t>
            </w:r>
          </w:p>
        </w:tc>
      </w:tr>
      <w:tr w14:paraId="78CA8A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47A7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2E52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4463F">
            <w:pPr>
              <w:jc w:val="center"/>
            </w:pPr>
            <w:r>
              <w:rPr>
                <w:rFonts w:ascii="宋体" w:hAnsi="宋体" w:eastAsia="宋体"/>
                <w:sz w:val="16"/>
              </w:rPr>
              <w:t>二级指标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458B27DF">
            <w:pPr>
              <w:jc w:val="center"/>
            </w:pPr>
            <w:r>
              <w:rPr>
                <w:rFonts w:ascii="宋体" w:hAnsi="宋体" w:eastAsia="宋体"/>
                <w:sz w:val="16"/>
              </w:rPr>
              <w:t>三级指标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AB4046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D9BF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7CC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C2924">
            <w:pPr>
              <w:jc w:val="center"/>
            </w:pPr>
            <w:r>
              <w:rPr>
                <w:rFonts w:ascii="宋体" w:hAnsi="宋体" w:eastAsia="宋体"/>
                <w:sz w:val="16"/>
              </w:rPr>
              <w:t>得分</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69143B42">
            <w:pPr>
              <w:jc w:val="center"/>
            </w:pPr>
            <w:r>
              <w:rPr>
                <w:rFonts w:ascii="宋体" w:hAnsi="宋体" w:eastAsia="宋体"/>
                <w:sz w:val="16"/>
              </w:rPr>
              <w:t>偏差原因分析及改进措施</w:t>
            </w:r>
          </w:p>
        </w:tc>
      </w:tr>
      <w:tr w14:paraId="5809D3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3A9B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B21A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1FE56">
            <w:pPr>
              <w:jc w:val="center"/>
            </w:pPr>
            <w:r>
              <w:rPr>
                <w:rFonts w:ascii="宋体" w:hAnsi="宋体" w:eastAsia="宋体"/>
                <w:sz w:val="16"/>
              </w:rPr>
              <w:t>数量指标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1B1621B4">
            <w:pPr>
              <w:jc w:val="center"/>
            </w:pPr>
            <w:r>
              <w:rPr>
                <w:rFonts w:ascii="宋体" w:hAnsi="宋体" w:eastAsia="宋体"/>
                <w:sz w:val="16"/>
              </w:rPr>
              <w:t>保障小学数量</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0D2102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9447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395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CF07E">
            <w:pPr>
              <w:jc w:val="center"/>
            </w:pPr>
            <w:r>
              <w:rPr>
                <w:rFonts w:ascii="宋体" w:hAnsi="宋体" w:eastAsia="宋体"/>
                <w:sz w:val="16"/>
              </w:rPr>
              <w:t>10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012D3DA1">
            <w:pPr>
              <w:jc w:val="center"/>
            </w:pPr>
          </w:p>
        </w:tc>
      </w:tr>
      <w:tr w14:paraId="7552EB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D2A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8E4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55487"/>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26E606C6">
            <w:pPr>
              <w:jc w:val="center"/>
            </w:pPr>
            <w:r>
              <w:rPr>
                <w:rFonts w:ascii="宋体" w:hAnsi="宋体" w:eastAsia="宋体"/>
                <w:sz w:val="16"/>
              </w:rPr>
              <w:t>补助学生人数</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C91617D">
            <w:pPr>
              <w:jc w:val="center"/>
            </w:pPr>
            <w:r>
              <w:rPr>
                <w:rFonts w:ascii="宋体" w:hAnsi="宋体" w:eastAsia="宋体"/>
                <w:sz w:val="16"/>
              </w:rPr>
              <w:t>&gt;=417人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CE16B">
            <w:pPr>
              <w:jc w:val="center"/>
            </w:pPr>
            <w:r>
              <w:rPr>
                <w:rFonts w:ascii="宋体" w:hAnsi="宋体" w:eastAsia="宋体"/>
                <w:sz w:val="16"/>
              </w:rPr>
              <w:t>=443人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881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77FCF">
            <w:pPr>
              <w:jc w:val="center"/>
            </w:pPr>
            <w:r>
              <w:rPr>
                <w:rFonts w:ascii="宋体" w:hAnsi="宋体" w:eastAsia="宋体"/>
                <w:sz w:val="16"/>
              </w:rPr>
              <w:t>9.38</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0A5EF9AB">
            <w:pPr>
              <w:jc w:val="center"/>
            </w:pPr>
            <w:r>
              <w:rPr>
                <w:rFonts w:ascii="宋体" w:hAnsi="宋体" w:eastAsia="宋体"/>
                <w:sz w:val="16"/>
              </w:rPr>
              <w:t>偏差原因：较上半年学生人数增加。改进措施：加强项目管理。</w:t>
            </w:r>
          </w:p>
        </w:tc>
      </w:tr>
      <w:tr w14:paraId="154201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B04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362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F93C9">
            <w:pPr>
              <w:jc w:val="center"/>
            </w:pPr>
            <w:r>
              <w:rPr>
                <w:rFonts w:ascii="宋体" w:hAnsi="宋体" w:eastAsia="宋体"/>
                <w:sz w:val="16"/>
              </w:rPr>
              <w:t>质量指标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2D074847">
            <w:pPr>
              <w:jc w:val="center"/>
            </w:pPr>
            <w:r>
              <w:rPr>
                <w:rFonts w:ascii="宋体" w:hAnsi="宋体" w:eastAsia="宋体"/>
                <w:sz w:val="16"/>
              </w:rPr>
              <w:t>资金使用合规率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F082D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D0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5AC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7F9A">
            <w:pPr>
              <w:jc w:val="center"/>
            </w:pPr>
            <w:r>
              <w:rPr>
                <w:rFonts w:ascii="宋体" w:hAnsi="宋体" w:eastAsia="宋体"/>
                <w:sz w:val="16"/>
              </w:rPr>
              <w:t>10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62FC423C">
            <w:pPr>
              <w:jc w:val="center"/>
            </w:pPr>
          </w:p>
        </w:tc>
      </w:tr>
      <w:tr w14:paraId="38F0E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4A3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9EF6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75020">
            <w:pPr>
              <w:jc w:val="center"/>
            </w:pPr>
            <w:r>
              <w:rPr>
                <w:rFonts w:ascii="宋体" w:hAnsi="宋体" w:eastAsia="宋体"/>
                <w:sz w:val="16"/>
              </w:rPr>
              <w:t>时效指标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726F1A23">
            <w:pPr>
              <w:jc w:val="center"/>
            </w:pPr>
            <w:r>
              <w:rPr>
                <w:rFonts w:ascii="宋体" w:hAnsi="宋体" w:eastAsia="宋体"/>
                <w:sz w:val="16"/>
              </w:rPr>
              <w:t>资金支付及时率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334AF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55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F2B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17EF6">
            <w:pPr>
              <w:jc w:val="center"/>
            </w:pPr>
            <w:r>
              <w:rPr>
                <w:rFonts w:ascii="宋体" w:hAnsi="宋体" w:eastAsia="宋体"/>
                <w:sz w:val="16"/>
              </w:rPr>
              <w:t>10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6230F491">
            <w:pPr>
              <w:jc w:val="center"/>
            </w:pPr>
          </w:p>
        </w:tc>
      </w:tr>
      <w:tr w14:paraId="7E631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468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C91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015CA8"/>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330C9E3D">
            <w:pPr>
              <w:jc w:val="center"/>
            </w:pPr>
            <w:r>
              <w:rPr>
                <w:rFonts w:ascii="宋体" w:hAnsi="宋体" w:eastAsia="宋体"/>
                <w:sz w:val="16"/>
              </w:rPr>
              <w:t>项目完成时间</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D02690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39E8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0AF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C264">
            <w:pPr>
              <w:jc w:val="center"/>
            </w:pPr>
            <w:r>
              <w:rPr>
                <w:rFonts w:ascii="宋体" w:hAnsi="宋体" w:eastAsia="宋体"/>
                <w:sz w:val="16"/>
              </w:rPr>
              <w:t>10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523F7E23">
            <w:pPr>
              <w:jc w:val="center"/>
            </w:pPr>
          </w:p>
        </w:tc>
      </w:tr>
      <w:tr w14:paraId="2163CA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396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3351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11941">
            <w:pPr>
              <w:jc w:val="center"/>
            </w:pPr>
            <w:r>
              <w:rPr>
                <w:rFonts w:ascii="宋体" w:hAnsi="宋体" w:eastAsia="宋体"/>
                <w:sz w:val="16"/>
              </w:rPr>
              <w:t>社会效益指标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5EF9E839">
            <w:pPr>
              <w:jc w:val="center"/>
            </w:pPr>
            <w:r>
              <w:rPr>
                <w:rFonts w:ascii="宋体" w:hAnsi="宋体" w:eastAsia="宋体"/>
                <w:sz w:val="16"/>
              </w:rPr>
              <w:t>提升教育教学质量</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CD999E9">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FBBF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03B7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0B5D">
            <w:pPr>
              <w:jc w:val="center"/>
            </w:pPr>
            <w:r>
              <w:rPr>
                <w:rFonts w:ascii="宋体" w:hAnsi="宋体" w:eastAsia="宋体"/>
                <w:sz w:val="16"/>
              </w:rPr>
              <w:t>30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22457D69">
            <w:pPr>
              <w:jc w:val="center"/>
            </w:pPr>
          </w:p>
        </w:tc>
      </w:tr>
      <w:tr w14:paraId="0109D1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E49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42BC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FBED">
            <w:pPr>
              <w:jc w:val="center"/>
            </w:pPr>
            <w:r>
              <w:rPr>
                <w:rFonts w:ascii="宋体" w:hAnsi="宋体" w:eastAsia="宋体"/>
                <w:sz w:val="16"/>
              </w:rPr>
              <w:t>满意度指标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301F6CA1">
            <w:pPr>
              <w:jc w:val="center"/>
            </w:pPr>
            <w:r>
              <w:rPr>
                <w:rFonts w:ascii="宋体" w:hAnsi="宋体" w:eastAsia="宋体"/>
                <w:sz w:val="16"/>
              </w:rPr>
              <w:t>受益学生满意度</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538C89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8EE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C3B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30DE6">
            <w:pPr>
              <w:jc w:val="center"/>
            </w:pPr>
            <w:r>
              <w:rPr>
                <w:rFonts w:ascii="宋体" w:hAnsi="宋体" w:eastAsia="宋体"/>
                <w:sz w:val="16"/>
              </w:rPr>
              <w:t>10</w:t>
            </w:r>
          </w:p>
        </w:tc>
        <w:tc>
          <w:tcPr>
            <w:tcW w:w="1382" w:type="dxa"/>
            <w:tcBorders>
              <w:top w:val="single" w:color="auto" w:sz="10" w:space="0"/>
              <w:left w:val="single" w:color="auto" w:sz="10" w:space="0"/>
              <w:bottom w:val="single" w:color="auto" w:sz="10" w:space="0"/>
              <w:right w:val="single" w:color="auto" w:sz="10" w:space="0"/>
              <w:insideV w:val="single" w:sz="10" w:space="0"/>
            </w:tcBorders>
            <w:vAlign w:val="center"/>
          </w:tcPr>
          <w:p w14:paraId="0C8EC815">
            <w:pPr>
              <w:jc w:val="center"/>
            </w:pPr>
          </w:p>
        </w:tc>
      </w:tr>
      <w:tr w14:paraId="31CBC6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F02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9676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372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A1481">
            <w:pPr>
              <w:jc w:val="center"/>
            </w:pPr>
            <w:r>
              <w:rPr>
                <w:rFonts w:ascii="宋体" w:hAnsi="宋体" w:eastAsia="宋体"/>
                <w:sz w:val="16"/>
              </w:rPr>
              <w:t>99.38分</w:t>
            </w:r>
          </w:p>
        </w:tc>
        <w:tc>
          <w:tcPr>
            <w:tcW w:w="1382" w:type="dxa"/>
            <w:tcBorders>
              <w:top w:val="single" w:color="auto" w:sz="10" w:space="0"/>
              <w:left w:val="single" w:color="auto" w:sz="10" w:space="0"/>
              <w:bottom w:val="single" w:color="auto" w:sz="10" w:space="0"/>
              <w:right w:val="single" w:color="auto" w:sz="10" w:space="0"/>
              <w:insideV w:val="single" w:sz="10" w:space="0"/>
            </w:tcBorders>
          </w:tcPr>
          <w:p w14:paraId="7A49F81E"/>
        </w:tc>
      </w:tr>
    </w:tbl>
    <w:p w14:paraId="17461DF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509B26">
        <w:tblPrEx>
          <w:tblCellMar>
            <w:top w:w="0" w:type="dxa"/>
            <w:left w:w="108" w:type="dxa"/>
            <w:bottom w:w="0" w:type="dxa"/>
            <w:right w:w="108" w:type="dxa"/>
          </w:tblCellMar>
        </w:tblPrEx>
        <w:tc>
          <w:tcPr>
            <w:tcW w:w="8847" w:type="dxa"/>
            <w:gridSpan w:val="9"/>
            <w:vAlign w:val="center"/>
          </w:tcPr>
          <w:p w14:paraId="6A8E31F3">
            <w:pPr>
              <w:jc w:val="center"/>
            </w:pPr>
            <w:r>
              <w:rPr>
                <w:rFonts w:ascii="宋体" w:hAnsi="宋体" w:eastAsia="宋体"/>
                <w:sz w:val="24"/>
              </w:rPr>
              <w:t>项目支出绩效自评表</w:t>
            </w:r>
          </w:p>
        </w:tc>
      </w:tr>
      <w:tr w14:paraId="50C850A3">
        <w:tblPrEx>
          <w:tblCellMar>
            <w:top w:w="0" w:type="dxa"/>
            <w:left w:w="108" w:type="dxa"/>
            <w:bottom w:w="0" w:type="dxa"/>
            <w:right w:w="108" w:type="dxa"/>
          </w:tblCellMar>
        </w:tblPrEx>
        <w:tc>
          <w:tcPr>
            <w:tcW w:w="8847" w:type="dxa"/>
            <w:gridSpan w:val="9"/>
            <w:vAlign w:val="center"/>
          </w:tcPr>
          <w:p w14:paraId="51487840">
            <w:pPr>
              <w:jc w:val="center"/>
            </w:pPr>
            <w:r>
              <w:rPr>
                <w:rFonts w:ascii="宋体" w:hAnsi="宋体" w:eastAsia="宋体"/>
                <w:sz w:val="24"/>
              </w:rPr>
              <w:t>(2024年度)</w:t>
            </w:r>
          </w:p>
        </w:tc>
      </w:tr>
      <w:tr w14:paraId="288A8E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6CE1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A47C2F">
            <w:pPr>
              <w:jc w:val="center"/>
            </w:pPr>
            <w:r>
              <w:rPr>
                <w:rFonts w:ascii="宋体" w:hAnsi="宋体" w:eastAsia="宋体"/>
                <w:sz w:val="16"/>
              </w:rPr>
              <w:t>2023年城乡义务教育补助自治区直达资金（第二批） 特教公用经费  和地财教</w:t>
            </w:r>
            <w:r>
              <w:rPr>
                <w:rFonts w:hint="eastAsia" w:ascii="宋体" w:hAnsi="宋体"/>
                <w:sz w:val="16"/>
                <w:lang w:eastAsia="zh-CN"/>
              </w:rPr>
              <w:t>〔2023〕44号</w:t>
            </w:r>
            <w:r>
              <w:rPr>
                <w:rFonts w:ascii="宋体" w:hAnsi="宋体" w:eastAsia="宋体"/>
                <w:sz w:val="16"/>
              </w:rPr>
              <w:t>（结转）</w:t>
            </w:r>
          </w:p>
        </w:tc>
      </w:tr>
      <w:tr w14:paraId="39ACC5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2EE3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BB2795">
            <w:pPr>
              <w:jc w:val="center"/>
            </w:pPr>
            <w:r>
              <w:rPr>
                <w:rFonts w:ascii="宋体" w:hAnsi="宋体" w:eastAsia="宋体"/>
                <w:sz w:val="16"/>
              </w:rPr>
              <w:t>民丰县尼雅乡中心小学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1628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D91008">
            <w:pPr>
              <w:jc w:val="center"/>
            </w:pPr>
            <w:r>
              <w:rPr>
                <w:rFonts w:ascii="宋体" w:hAnsi="宋体" w:eastAsia="宋体"/>
                <w:sz w:val="16"/>
              </w:rPr>
              <w:t>民丰县尼雅乡中心小学</w:t>
            </w:r>
          </w:p>
        </w:tc>
      </w:tr>
      <w:tr w14:paraId="1EFC37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3098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0B0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8BBD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2D9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389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188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2013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6D25">
            <w:pPr>
              <w:jc w:val="center"/>
            </w:pPr>
            <w:r>
              <w:rPr>
                <w:rFonts w:ascii="宋体" w:hAnsi="宋体" w:eastAsia="宋体"/>
                <w:sz w:val="16"/>
              </w:rPr>
              <w:t>得分</w:t>
            </w:r>
          </w:p>
        </w:tc>
      </w:tr>
      <w:tr w14:paraId="16D9C7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11C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551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6B893">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F18B4">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113F">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310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52C8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8F50C">
            <w:pPr>
              <w:jc w:val="center"/>
            </w:pPr>
            <w:r>
              <w:rPr>
                <w:rFonts w:ascii="宋体" w:hAnsi="宋体" w:eastAsia="宋体"/>
                <w:sz w:val="16"/>
              </w:rPr>
              <w:t>10.00分</w:t>
            </w:r>
          </w:p>
        </w:tc>
      </w:tr>
      <w:tr w14:paraId="357136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C4B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EB7E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B6609">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E9F6B">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CE9CA">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530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89A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D291">
            <w:pPr>
              <w:jc w:val="center"/>
            </w:pPr>
            <w:r>
              <w:rPr>
                <w:rFonts w:ascii="宋体" w:hAnsi="宋体" w:eastAsia="宋体"/>
                <w:sz w:val="16"/>
              </w:rPr>
              <w:t>—</w:t>
            </w:r>
          </w:p>
        </w:tc>
      </w:tr>
      <w:tr w14:paraId="0EF795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0F8F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9E6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310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74A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C98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E3D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67D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901D5">
            <w:pPr>
              <w:jc w:val="center"/>
            </w:pPr>
            <w:r>
              <w:rPr>
                <w:rFonts w:ascii="宋体" w:hAnsi="宋体" w:eastAsia="宋体"/>
                <w:sz w:val="16"/>
              </w:rPr>
              <w:t>—</w:t>
            </w:r>
          </w:p>
        </w:tc>
      </w:tr>
      <w:tr w14:paraId="537E1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AA8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AF40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E11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1CC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8C5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66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FDD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9EB8A">
            <w:pPr>
              <w:jc w:val="center"/>
            </w:pPr>
            <w:r>
              <w:rPr>
                <w:rFonts w:ascii="宋体" w:hAnsi="宋体" w:eastAsia="宋体"/>
                <w:sz w:val="16"/>
              </w:rPr>
              <w:t>—</w:t>
            </w:r>
          </w:p>
        </w:tc>
      </w:tr>
      <w:tr w14:paraId="574BD5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0A2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1060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9029C6">
            <w:pPr>
              <w:jc w:val="center"/>
            </w:pPr>
            <w:r>
              <w:rPr>
                <w:rFonts w:ascii="宋体" w:hAnsi="宋体" w:eastAsia="宋体"/>
                <w:sz w:val="16"/>
              </w:rPr>
              <w:t>实际完成情况</w:t>
            </w:r>
          </w:p>
        </w:tc>
      </w:tr>
      <w:tr w14:paraId="27FE87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DBA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A06FFF">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文件实施本项目。项目内容：保障2所义务教育阶段学校，417名学生正常生活学习正常进行，以及保障学校日常工作正常运转。通过项目实施，有效保障学校日常工作正常运行。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FA5BA7">
            <w:pPr>
              <w:jc w:val="both"/>
            </w:pPr>
            <w:r>
              <w:rPr>
                <w:rFonts w:ascii="宋体" w:hAnsi="宋体" w:eastAsia="宋体"/>
                <w:sz w:val="16"/>
              </w:rPr>
              <w:t>截至2024年12月底，本项目预算安排0.06万元，实际支出0.06万元，预算执行率100.00%。截至目前，该项目已</w:t>
            </w:r>
            <w:r>
              <w:rPr>
                <w:rFonts w:hint="eastAsia" w:ascii="宋体" w:hAnsi="宋体"/>
                <w:sz w:val="16"/>
                <w:lang w:eastAsia="zh-CN"/>
              </w:rPr>
              <w:t>完成</w:t>
            </w:r>
            <w:r>
              <w:rPr>
                <w:rFonts w:ascii="宋体" w:hAnsi="宋体" w:eastAsia="宋体"/>
                <w:sz w:val="16"/>
              </w:rPr>
              <w:t>用于保障我县2所义务教育阶段小学443名学生的正常运转，按照每人每年720元进行补助。通过项目的实施，有效保障学校正常运转，同时提供给师生安全舒适的教学和学习环境。</w:t>
            </w:r>
          </w:p>
        </w:tc>
      </w:tr>
      <w:tr w14:paraId="72D29C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5083F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53F3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5AD0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0717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25A9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919F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EDA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32C2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A21D6">
            <w:pPr>
              <w:jc w:val="center"/>
            </w:pPr>
            <w:r>
              <w:rPr>
                <w:rFonts w:ascii="宋体" w:hAnsi="宋体" w:eastAsia="宋体"/>
                <w:sz w:val="16"/>
              </w:rPr>
              <w:t>偏差原因分析及改进措施</w:t>
            </w:r>
          </w:p>
        </w:tc>
      </w:tr>
      <w:tr w14:paraId="7F06C1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8561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539E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8BE9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A331">
            <w:pPr>
              <w:jc w:val="center"/>
            </w:pPr>
            <w:r>
              <w:rPr>
                <w:rFonts w:ascii="宋体" w:hAnsi="宋体" w:eastAsia="宋体"/>
                <w:sz w:val="16"/>
              </w:rPr>
              <w:t>公用费保障小学数量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4DDF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280F4">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E06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DBC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33FA7">
            <w:pPr>
              <w:jc w:val="center"/>
            </w:pPr>
          </w:p>
        </w:tc>
      </w:tr>
      <w:tr w14:paraId="34C7BA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338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654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522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A38CE">
            <w:pPr>
              <w:jc w:val="center"/>
            </w:pPr>
            <w:r>
              <w:rPr>
                <w:rFonts w:ascii="宋体" w:hAnsi="宋体" w:eastAsia="宋体"/>
                <w:sz w:val="16"/>
              </w:rPr>
              <w:t>公用补助学生人数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1D025">
            <w:pPr>
              <w:jc w:val="center"/>
            </w:pPr>
            <w:r>
              <w:rPr>
                <w:rFonts w:ascii="宋体" w:hAnsi="宋体" w:eastAsia="宋体"/>
                <w:sz w:val="16"/>
              </w:rPr>
              <w:t>&gt;=417人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A2308">
            <w:pPr>
              <w:jc w:val="center"/>
            </w:pPr>
            <w:r>
              <w:rPr>
                <w:rFonts w:ascii="宋体" w:hAnsi="宋体" w:eastAsia="宋体"/>
                <w:sz w:val="16"/>
              </w:rPr>
              <w:t>=443人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0E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BF7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3E003">
            <w:pPr>
              <w:jc w:val="center"/>
            </w:pPr>
          </w:p>
        </w:tc>
      </w:tr>
      <w:tr w14:paraId="6FD1A1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B42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8AC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91ED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638A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9C7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AF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CC2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7E8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62F32">
            <w:pPr>
              <w:jc w:val="center"/>
            </w:pPr>
          </w:p>
        </w:tc>
      </w:tr>
      <w:tr w14:paraId="73F572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B26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ED56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57DC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03E4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17C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14D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91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4FD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D4920">
            <w:pPr>
              <w:jc w:val="center"/>
            </w:pPr>
          </w:p>
        </w:tc>
      </w:tr>
      <w:tr w14:paraId="63C8D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A07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BC2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734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B58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5E2E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82AF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5F2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8BA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C5D1E">
            <w:pPr>
              <w:jc w:val="center"/>
            </w:pPr>
          </w:p>
        </w:tc>
      </w:tr>
      <w:tr w14:paraId="356C5D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7FC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121C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69F27">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A1140">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B906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FA15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14BD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ECD3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56334">
            <w:pPr>
              <w:jc w:val="center"/>
            </w:pPr>
          </w:p>
        </w:tc>
      </w:tr>
      <w:tr w14:paraId="48934D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0AB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26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A989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439D1">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F0F4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4B0A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B7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DE0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8178C">
            <w:pPr>
              <w:jc w:val="center"/>
            </w:pPr>
          </w:p>
        </w:tc>
      </w:tr>
      <w:tr w14:paraId="271305F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E237B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5467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C5F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A49E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522F7E"/>
        </w:tc>
      </w:tr>
    </w:tbl>
    <w:p w14:paraId="093ADCB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134D6C">
        <w:tblPrEx>
          <w:tblCellMar>
            <w:top w:w="0" w:type="dxa"/>
            <w:left w:w="108" w:type="dxa"/>
            <w:bottom w:w="0" w:type="dxa"/>
            <w:right w:w="108" w:type="dxa"/>
          </w:tblCellMar>
        </w:tblPrEx>
        <w:tc>
          <w:tcPr>
            <w:tcW w:w="8847" w:type="dxa"/>
            <w:gridSpan w:val="9"/>
            <w:vAlign w:val="center"/>
          </w:tcPr>
          <w:p w14:paraId="3135950C">
            <w:pPr>
              <w:jc w:val="center"/>
            </w:pPr>
            <w:r>
              <w:rPr>
                <w:rFonts w:ascii="宋体" w:hAnsi="宋体" w:eastAsia="宋体"/>
                <w:sz w:val="24"/>
              </w:rPr>
              <w:t>项目支出绩效自评表</w:t>
            </w:r>
          </w:p>
        </w:tc>
      </w:tr>
      <w:tr w14:paraId="1A57447A">
        <w:tblPrEx>
          <w:tblCellMar>
            <w:top w:w="0" w:type="dxa"/>
            <w:left w:w="108" w:type="dxa"/>
            <w:bottom w:w="0" w:type="dxa"/>
            <w:right w:w="108" w:type="dxa"/>
          </w:tblCellMar>
        </w:tblPrEx>
        <w:tc>
          <w:tcPr>
            <w:tcW w:w="8847" w:type="dxa"/>
            <w:gridSpan w:val="9"/>
            <w:vAlign w:val="center"/>
          </w:tcPr>
          <w:p w14:paraId="1F4D97AA">
            <w:pPr>
              <w:jc w:val="center"/>
            </w:pPr>
            <w:r>
              <w:rPr>
                <w:rFonts w:ascii="宋体" w:hAnsi="宋体" w:eastAsia="宋体"/>
                <w:sz w:val="24"/>
              </w:rPr>
              <w:t>(2024年度)</w:t>
            </w:r>
          </w:p>
        </w:tc>
      </w:tr>
      <w:tr w14:paraId="695500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EE6E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136DC0">
            <w:pPr>
              <w:jc w:val="center"/>
            </w:pPr>
            <w:r>
              <w:rPr>
                <w:rFonts w:ascii="宋体" w:hAnsi="宋体" w:eastAsia="宋体"/>
                <w:sz w:val="16"/>
              </w:rPr>
              <w:t>2023年城乡义务教育补助自治区直达资金（第二批）公用经费  和地财教</w:t>
            </w:r>
            <w:r>
              <w:rPr>
                <w:rFonts w:hint="eastAsia" w:ascii="宋体" w:hAnsi="宋体"/>
                <w:sz w:val="16"/>
                <w:lang w:eastAsia="zh-CN"/>
              </w:rPr>
              <w:t>〔2023〕44号</w:t>
            </w:r>
            <w:r>
              <w:rPr>
                <w:rFonts w:ascii="宋体" w:hAnsi="宋体" w:eastAsia="宋体"/>
                <w:sz w:val="16"/>
              </w:rPr>
              <w:t>（结转）</w:t>
            </w:r>
          </w:p>
        </w:tc>
      </w:tr>
      <w:tr w14:paraId="6348AC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9EC7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20BF2">
            <w:pPr>
              <w:jc w:val="center"/>
            </w:pPr>
            <w:r>
              <w:rPr>
                <w:rFonts w:ascii="宋体" w:hAnsi="宋体" w:eastAsia="宋体"/>
                <w:sz w:val="16"/>
              </w:rPr>
              <w:t>民丰县尼雅乡中心小学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57D4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CC92F3">
            <w:pPr>
              <w:jc w:val="center"/>
            </w:pPr>
            <w:r>
              <w:rPr>
                <w:rFonts w:ascii="宋体" w:hAnsi="宋体" w:eastAsia="宋体"/>
                <w:sz w:val="16"/>
              </w:rPr>
              <w:t>民丰县尼雅乡中心小学</w:t>
            </w:r>
          </w:p>
        </w:tc>
      </w:tr>
      <w:tr w14:paraId="6A4153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C57D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E848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48AF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7F42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377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5622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69F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92203">
            <w:pPr>
              <w:jc w:val="center"/>
            </w:pPr>
            <w:r>
              <w:rPr>
                <w:rFonts w:ascii="宋体" w:hAnsi="宋体" w:eastAsia="宋体"/>
                <w:sz w:val="16"/>
              </w:rPr>
              <w:t>得分</w:t>
            </w:r>
          </w:p>
        </w:tc>
      </w:tr>
      <w:tr w14:paraId="2D708D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F28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C56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9C55C">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63B1C">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BCDE7">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675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9F0E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D94E3">
            <w:pPr>
              <w:jc w:val="center"/>
            </w:pPr>
            <w:r>
              <w:rPr>
                <w:rFonts w:ascii="宋体" w:hAnsi="宋体" w:eastAsia="宋体"/>
                <w:sz w:val="16"/>
              </w:rPr>
              <w:t>10.00分</w:t>
            </w:r>
          </w:p>
        </w:tc>
      </w:tr>
      <w:tr w14:paraId="6CB962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43F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12A7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BCCAB">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04642">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56CF0">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47B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B4A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A39F2">
            <w:pPr>
              <w:jc w:val="center"/>
            </w:pPr>
            <w:r>
              <w:rPr>
                <w:rFonts w:ascii="宋体" w:hAnsi="宋体" w:eastAsia="宋体"/>
                <w:sz w:val="16"/>
              </w:rPr>
              <w:t>—</w:t>
            </w:r>
          </w:p>
        </w:tc>
      </w:tr>
      <w:tr w14:paraId="698765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85F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55C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B76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B80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89C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909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3A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3D36">
            <w:pPr>
              <w:jc w:val="center"/>
            </w:pPr>
            <w:r>
              <w:rPr>
                <w:rFonts w:ascii="宋体" w:hAnsi="宋体" w:eastAsia="宋体"/>
                <w:sz w:val="16"/>
              </w:rPr>
              <w:t>—</w:t>
            </w:r>
          </w:p>
        </w:tc>
      </w:tr>
      <w:tr w14:paraId="2F1517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CA6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75A4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114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F79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61F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C92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170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66579">
            <w:pPr>
              <w:jc w:val="center"/>
            </w:pPr>
            <w:r>
              <w:rPr>
                <w:rFonts w:ascii="宋体" w:hAnsi="宋体" w:eastAsia="宋体"/>
                <w:sz w:val="16"/>
              </w:rPr>
              <w:t>—</w:t>
            </w:r>
          </w:p>
        </w:tc>
      </w:tr>
      <w:tr w14:paraId="65224B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9F70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F070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F6C8AE">
            <w:pPr>
              <w:jc w:val="center"/>
            </w:pPr>
            <w:r>
              <w:rPr>
                <w:rFonts w:ascii="宋体" w:hAnsi="宋体" w:eastAsia="宋体"/>
                <w:sz w:val="16"/>
              </w:rPr>
              <w:t>实际完成情况</w:t>
            </w:r>
          </w:p>
        </w:tc>
      </w:tr>
      <w:tr w14:paraId="7308DB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9103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B12778">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文件，实施项目内容，实施内容：保障2所义务教育阶段学校日常工作正常运转，以及保障417名学生日常生活学习正常进行。通过项目实施，有效保障学校日常工作正常运行。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65EB6">
            <w:pPr>
              <w:jc w:val="both"/>
            </w:pPr>
            <w:r>
              <w:rPr>
                <w:rFonts w:ascii="宋体" w:hAnsi="宋体" w:eastAsia="宋体"/>
                <w:sz w:val="16"/>
              </w:rPr>
              <w:t>截至2024年12月底，本项目预算安排1.27万元，实际支出1.27万元，预算执行率100.00%。该项目已</w:t>
            </w:r>
            <w:r>
              <w:rPr>
                <w:rFonts w:hint="eastAsia" w:ascii="宋体" w:hAnsi="宋体"/>
                <w:sz w:val="16"/>
                <w:lang w:eastAsia="zh-CN"/>
              </w:rPr>
              <w:t>完成</w:t>
            </w:r>
            <w:r>
              <w:rPr>
                <w:rFonts w:ascii="宋体" w:hAnsi="宋体" w:eastAsia="宋体"/>
                <w:sz w:val="16"/>
              </w:rPr>
              <w:t>用于保障我县2所义务教育阶段小学443名学生的正常运转，按照每人每年720元进行补助。通过项目的实施，有效保障学校正常运转，同时提供给师生安全舒适的教学和学习环境。</w:t>
            </w:r>
          </w:p>
        </w:tc>
      </w:tr>
      <w:tr w14:paraId="13DFAA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132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6F2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F179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E93A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B211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429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CA7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8A2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4F920">
            <w:pPr>
              <w:jc w:val="center"/>
            </w:pPr>
            <w:r>
              <w:rPr>
                <w:rFonts w:ascii="宋体" w:hAnsi="宋体" w:eastAsia="宋体"/>
                <w:sz w:val="16"/>
              </w:rPr>
              <w:t>偏差原因分析及改进措施</w:t>
            </w:r>
          </w:p>
        </w:tc>
      </w:tr>
      <w:tr w14:paraId="3B5691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CEDF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9C81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ABAA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FD69D">
            <w:pPr>
              <w:jc w:val="center"/>
            </w:pPr>
            <w:r>
              <w:rPr>
                <w:rFonts w:ascii="宋体" w:hAnsi="宋体" w:eastAsia="宋体"/>
                <w:sz w:val="16"/>
              </w:rPr>
              <w:t>公用费保障小学数量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C7AC1">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5234D">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BB9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C2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F407D">
            <w:pPr>
              <w:jc w:val="center"/>
            </w:pPr>
          </w:p>
        </w:tc>
      </w:tr>
      <w:tr w14:paraId="0E69B2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73C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B40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434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DF182">
            <w:pPr>
              <w:jc w:val="center"/>
            </w:pPr>
            <w:r>
              <w:rPr>
                <w:rFonts w:ascii="宋体" w:hAnsi="宋体" w:eastAsia="宋体"/>
                <w:sz w:val="16"/>
              </w:rPr>
              <w:t>公用补助学生人数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A450B">
            <w:pPr>
              <w:jc w:val="center"/>
            </w:pPr>
            <w:r>
              <w:rPr>
                <w:rFonts w:ascii="宋体" w:hAnsi="宋体" w:eastAsia="宋体"/>
                <w:sz w:val="16"/>
              </w:rPr>
              <w:t>&gt;=417人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5D93F">
            <w:pPr>
              <w:jc w:val="center"/>
            </w:pPr>
            <w:r>
              <w:rPr>
                <w:rFonts w:ascii="宋体" w:hAnsi="宋体" w:eastAsia="宋体"/>
                <w:sz w:val="16"/>
              </w:rPr>
              <w:t>=443人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8C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FE7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5C19">
            <w:pPr>
              <w:jc w:val="center"/>
            </w:pPr>
          </w:p>
        </w:tc>
      </w:tr>
      <w:tr w14:paraId="5ABE7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293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0CF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605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FD1C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69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487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635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CC7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31A88">
            <w:pPr>
              <w:jc w:val="center"/>
            </w:pPr>
          </w:p>
        </w:tc>
      </w:tr>
      <w:tr w14:paraId="10222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66B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8A6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7C5F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C824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B3A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911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8710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DEC8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2AAE1">
            <w:pPr>
              <w:jc w:val="center"/>
            </w:pPr>
          </w:p>
        </w:tc>
      </w:tr>
      <w:tr w14:paraId="176BF9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0965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676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D5F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3FD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DA05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9EC9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D631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58BF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F5C6C">
            <w:pPr>
              <w:jc w:val="center"/>
            </w:pPr>
          </w:p>
        </w:tc>
      </w:tr>
      <w:tr w14:paraId="3FE08B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E05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070D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9085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13041">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1B9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563B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6A3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DA2A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8F25">
            <w:pPr>
              <w:jc w:val="center"/>
            </w:pPr>
          </w:p>
        </w:tc>
      </w:tr>
      <w:tr w14:paraId="6F57DE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0E7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E17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8A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C1BFE">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2567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1A68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CFF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AD2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B0FBD">
            <w:pPr>
              <w:jc w:val="center"/>
            </w:pPr>
          </w:p>
        </w:tc>
      </w:tr>
      <w:tr w14:paraId="000549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4DC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A294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071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B8C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22E8E43"/>
        </w:tc>
      </w:tr>
    </w:tbl>
    <w:p w14:paraId="7AACDB6E">
      <w:r>
        <w:br w:type="page"/>
      </w:r>
    </w:p>
    <w:tbl>
      <w:tblPr>
        <w:tblStyle w:val="9"/>
        <w:tblW w:w="9376" w:type="dxa"/>
        <w:tblInd w:w="-175" w:type="dxa"/>
        <w:tblLayout w:type="fixed"/>
        <w:tblCellMar>
          <w:top w:w="0" w:type="dxa"/>
          <w:left w:w="108" w:type="dxa"/>
          <w:bottom w:w="0" w:type="dxa"/>
          <w:right w:w="108" w:type="dxa"/>
        </w:tblCellMar>
      </w:tblPr>
      <w:tblGrid>
        <w:gridCol w:w="1009"/>
        <w:gridCol w:w="1234"/>
        <w:gridCol w:w="1088"/>
        <w:gridCol w:w="1032"/>
        <w:gridCol w:w="1110"/>
        <w:gridCol w:w="1166"/>
        <w:gridCol w:w="819"/>
        <w:gridCol w:w="774"/>
        <w:gridCol w:w="1144"/>
      </w:tblGrid>
      <w:tr w14:paraId="19BCECBF">
        <w:tblPrEx>
          <w:tblCellMar>
            <w:top w:w="0" w:type="dxa"/>
            <w:left w:w="108" w:type="dxa"/>
            <w:bottom w:w="0" w:type="dxa"/>
            <w:right w:w="108" w:type="dxa"/>
          </w:tblCellMar>
        </w:tblPrEx>
        <w:tc>
          <w:tcPr>
            <w:tcW w:w="9376" w:type="dxa"/>
            <w:gridSpan w:val="9"/>
            <w:vAlign w:val="center"/>
          </w:tcPr>
          <w:p w14:paraId="5198AFD7">
            <w:pPr>
              <w:jc w:val="center"/>
            </w:pPr>
            <w:r>
              <w:rPr>
                <w:rFonts w:ascii="宋体" w:hAnsi="宋体" w:eastAsia="宋体"/>
                <w:sz w:val="24"/>
              </w:rPr>
              <w:t>项目支出绩效自评表</w:t>
            </w:r>
          </w:p>
        </w:tc>
      </w:tr>
      <w:tr w14:paraId="0BFFD6E3">
        <w:tblPrEx>
          <w:tblCellMar>
            <w:top w:w="0" w:type="dxa"/>
            <w:left w:w="108" w:type="dxa"/>
            <w:bottom w:w="0" w:type="dxa"/>
            <w:right w:w="108" w:type="dxa"/>
          </w:tblCellMar>
        </w:tblPrEx>
        <w:tc>
          <w:tcPr>
            <w:tcW w:w="9376" w:type="dxa"/>
            <w:gridSpan w:val="9"/>
            <w:vAlign w:val="center"/>
          </w:tcPr>
          <w:p w14:paraId="76F87B58">
            <w:pPr>
              <w:jc w:val="center"/>
            </w:pPr>
            <w:r>
              <w:rPr>
                <w:rFonts w:ascii="宋体" w:hAnsi="宋体" w:eastAsia="宋体"/>
                <w:sz w:val="24"/>
              </w:rPr>
              <w:t>(2024年度)</w:t>
            </w:r>
          </w:p>
        </w:tc>
      </w:tr>
      <w:tr w14:paraId="33F39164">
        <w:tblPrEx>
          <w:tblCellMar>
            <w:top w:w="0" w:type="dxa"/>
            <w:left w:w="108" w:type="dxa"/>
            <w:bottom w:w="0" w:type="dxa"/>
            <w:right w:w="108" w:type="dxa"/>
          </w:tblCellMar>
        </w:tblPrEx>
        <w:tc>
          <w:tcPr>
            <w:tcW w:w="1009" w:type="dxa"/>
            <w:tcBorders>
              <w:top w:val="single" w:color="auto" w:sz="10" w:space="0"/>
              <w:left w:val="single" w:color="auto" w:sz="10" w:space="0"/>
              <w:bottom w:val="single" w:color="auto" w:sz="10" w:space="0"/>
              <w:right w:val="single" w:color="auto" w:sz="10" w:space="0"/>
              <w:insideV w:val="single" w:sz="10" w:space="0"/>
            </w:tcBorders>
            <w:vAlign w:val="center"/>
          </w:tcPr>
          <w:p w14:paraId="2BE02317">
            <w:pPr>
              <w:jc w:val="center"/>
            </w:pPr>
            <w:r>
              <w:rPr>
                <w:rFonts w:ascii="宋体" w:hAnsi="宋体" w:eastAsia="宋体"/>
                <w:sz w:val="16"/>
              </w:rPr>
              <w:t>项目名称</w:t>
            </w:r>
          </w:p>
        </w:tc>
        <w:tc>
          <w:tcPr>
            <w:tcW w:w="836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53A944">
            <w:pPr>
              <w:jc w:val="center"/>
            </w:pPr>
            <w:r>
              <w:rPr>
                <w:rFonts w:ascii="宋体" w:hAnsi="宋体" w:eastAsia="宋体"/>
                <w:sz w:val="16"/>
              </w:rPr>
              <w:t>县配套义务教育生均公用经费</w:t>
            </w:r>
          </w:p>
        </w:tc>
      </w:tr>
      <w:tr w14:paraId="29B33269">
        <w:tblPrEx>
          <w:tblCellMar>
            <w:top w:w="0" w:type="dxa"/>
            <w:left w:w="108" w:type="dxa"/>
            <w:bottom w:w="0" w:type="dxa"/>
            <w:right w:w="108" w:type="dxa"/>
          </w:tblCellMar>
        </w:tblPrEx>
        <w:tc>
          <w:tcPr>
            <w:tcW w:w="1009" w:type="dxa"/>
            <w:tcBorders>
              <w:top w:val="single" w:color="auto" w:sz="10" w:space="0"/>
              <w:left w:val="single" w:color="auto" w:sz="10" w:space="0"/>
              <w:bottom w:val="single" w:color="auto" w:sz="10" w:space="0"/>
              <w:right w:val="single" w:color="auto" w:sz="10" w:space="0"/>
              <w:insideV w:val="single" w:sz="10" w:space="0"/>
            </w:tcBorders>
            <w:vAlign w:val="center"/>
          </w:tcPr>
          <w:p w14:paraId="1CFB8510">
            <w:pPr>
              <w:jc w:val="center"/>
            </w:pPr>
            <w:r>
              <w:rPr>
                <w:rFonts w:ascii="宋体" w:hAnsi="宋体" w:eastAsia="宋体"/>
                <w:sz w:val="16"/>
              </w:rPr>
              <w:t>主管部门</w:t>
            </w:r>
          </w:p>
        </w:tc>
        <w:tc>
          <w:tcPr>
            <w:tcW w:w="33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F0B9CE">
            <w:pPr>
              <w:jc w:val="center"/>
            </w:pPr>
            <w:r>
              <w:rPr>
                <w:rFonts w:ascii="宋体" w:hAnsi="宋体" w:eastAsia="宋体"/>
                <w:sz w:val="16"/>
              </w:rPr>
              <w:t>民丰县尼雅乡中心小学</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0C60CD09">
            <w:pPr>
              <w:jc w:val="center"/>
            </w:pPr>
            <w:r>
              <w:rPr>
                <w:rFonts w:ascii="宋体" w:hAnsi="宋体" w:eastAsia="宋体"/>
                <w:sz w:val="16"/>
              </w:rPr>
              <w:t>实施单位</w:t>
            </w:r>
          </w:p>
        </w:tc>
        <w:tc>
          <w:tcPr>
            <w:tcW w:w="39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488AA2">
            <w:pPr>
              <w:jc w:val="center"/>
            </w:pPr>
            <w:r>
              <w:rPr>
                <w:rFonts w:ascii="宋体" w:hAnsi="宋体" w:eastAsia="宋体"/>
                <w:sz w:val="16"/>
              </w:rPr>
              <w:t>民丰县尼雅乡中心小学</w:t>
            </w:r>
          </w:p>
        </w:tc>
      </w:tr>
      <w:tr w14:paraId="10CF4E0C">
        <w:tblPrEx>
          <w:tblCellMar>
            <w:top w:w="0" w:type="dxa"/>
            <w:left w:w="108" w:type="dxa"/>
            <w:bottom w:w="0" w:type="dxa"/>
            <w:right w:w="108" w:type="dxa"/>
          </w:tblCellMar>
        </w:tblPrEx>
        <w:tc>
          <w:tcPr>
            <w:tcW w:w="10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0C7E4">
            <w:pPr>
              <w:jc w:val="center"/>
            </w:pPr>
            <w:r>
              <w:rPr>
                <w:rFonts w:ascii="宋体" w:hAnsi="宋体" w:eastAsia="宋体"/>
                <w:sz w:val="16"/>
              </w:rPr>
              <w:t>项目资金 （万元）</w:t>
            </w:r>
          </w:p>
        </w:tc>
        <w:tc>
          <w:tcPr>
            <w:tcW w:w="2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E518">
            <w:pPr>
              <w:jc w:val="center"/>
            </w:pP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7B165A2">
            <w:pPr>
              <w:jc w:val="center"/>
            </w:pPr>
            <w:r>
              <w:rPr>
                <w:rFonts w:ascii="宋体" w:hAnsi="宋体" w:eastAsia="宋体"/>
                <w:sz w:val="16"/>
              </w:rPr>
              <w:t>年初预算数</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2E068A90">
            <w:pPr>
              <w:jc w:val="center"/>
            </w:pPr>
            <w:r>
              <w:rPr>
                <w:rFonts w:ascii="宋体" w:hAnsi="宋体" w:eastAsia="宋体"/>
                <w:sz w:val="16"/>
              </w:rPr>
              <w:t>全年预算数</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57BEC79B">
            <w:pPr>
              <w:jc w:val="center"/>
            </w:pPr>
            <w:r>
              <w:rPr>
                <w:rFonts w:ascii="宋体" w:hAnsi="宋体" w:eastAsia="宋体"/>
                <w:sz w:val="16"/>
              </w:rPr>
              <w:t>全年执行数</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7321387">
            <w:pPr>
              <w:jc w:val="center"/>
            </w:pPr>
            <w:r>
              <w:rPr>
                <w:rFonts w:ascii="宋体" w:hAnsi="宋体" w:eastAsia="宋体"/>
                <w:sz w:val="16"/>
              </w:rPr>
              <w:t>分值</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917D10E">
            <w:pPr>
              <w:jc w:val="center"/>
            </w:pPr>
            <w:r>
              <w:rPr>
                <w:rFonts w:ascii="宋体" w:hAnsi="宋体" w:eastAsia="宋体"/>
                <w:sz w:val="16"/>
              </w:rPr>
              <w:t>执行率</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6E3AB357">
            <w:pPr>
              <w:jc w:val="center"/>
            </w:pPr>
            <w:r>
              <w:rPr>
                <w:rFonts w:ascii="宋体" w:hAnsi="宋体" w:eastAsia="宋体"/>
                <w:sz w:val="16"/>
              </w:rPr>
              <w:t>得分</w:t>
            </w:r>
          </w:p>
        </w:tc>
      </w:tr>
      <w:tr w14:paraId="47346047">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493A228B"/>
        </w:tc>
        <w:tc>
          <w:tcPr>
            <w:tcW w:w="2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2D583">
            <w:pPr>
              <w:jc w:val="center"/>
            </w:pPr>
            <w:r>
              <w:rPr>
                <w:rFonts w:ascii="宋体" w:hAnsi="宋体" w:eastAsia="宋体"/>
                <w:sz w:val="16"/>
              </w:rPr>
              <w:t>年度资金总额</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F30BF4A">
            <w:pPr>
              <w:jc w:val="center"/>
            </w:pPr>
            <w:r>
              <w:rPr>
                <w:rFonts w:ascii="宋体" w:hAnsi="宋体" w:eastAsia="宋体"/>
                <w:sz w:val="16"/>
              </w:rPr>
              <w:t>1.63</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07519117">
            <w:pPr>
              <w:jc w:val="center"/>
            </w:pPr>
            <w:r>
              <w:rPr>
                <w:rFonts w:ascii="宋体" w:hAnsi="宋体" w:eastAsia="宋体"/>
                <w:sz w:val="16"/>
              </w:rPr>
              <w:t>1.63</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293AF588">
            <w:pPr>
              <w:jc w:val="center"/>
            </w:pPr>
            <w:r>
              <w:rPr>
                <w:rFonts w:ascii="宋体" w:hAnsi="宋体" w:eastAsia="宋体"/>
                <w:sz w:val="16"/>
              </w:rPr>
              <w:t>1.63</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E2DE245">
            <w:pPr>
              <w:jc w:val="center"/>
            </w:pPr>
            <w:r>
              <w:rPr>
                <w:rFonts w:ascii="宋体" w:hAnsi="宋体" w:eastAsia="宋体"/>
                <w:sz w:val="16"/>
              </w:rPr>
              <w:t>10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16A8F7A">
            <w:pPr>
              <w:jc w:val="center"/>
            </w:pPr>
            <w:r>
              <w:rPr>
                <w:rFonts w:ascii="宋体" w:hAnsi="宋体" w:eastAsia="宋体"/>
                <w:sz w:val="16"/>
              </w:rPr>
              <w:t xml:space="preserve">100.00% </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6B9C1D9D">
            <w:pPr>
              <w:jc w:val="center"/>
            </w:pPr>
            <w:r>
              <w:rPr>
                <w:rFonts w:ascii="宋体" w:hAnsi="宋体" w:eastAsia="宋体"/>
                <w:sz w:val="16"/>
              </w:rPr>
              <w:t>10.00分</w:t>
            </w:r>
          </w:p>
        </w:tc>
      </w:tr>
      <w:tr w14:paraId="5BAAC79E">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6B7DAD9B"/>
        </w:tc>
        <w:tc>
          <w:tcPr>
            <w:tcW w:w="2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A1F44">
            <w:pPr>
              <w:jc w:val="center"/>
            </w:pPr>
            <w:r>
              <w:rPr>
                <w:rFonts w:ascii="宋体" w:hAnsi="宋体" w:eastAsia="宋体"/>
                <w:sz w:val="16"/>
              </w:rPr>
              <w:t>其中：当年财政拨款</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A34D231">
            <w:pPr>
              <w:jc w:val="center"/>
            </w:pPr>
            <w:r>
              <w:rPr>
                <w:rFonts w:ascii="宋体" w:hAnsi="宋体" w:eastAsia="宋体"/>
                <w:sz w:val="16"/>
              </w:rPr>
              <w:t>1.63</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6522F5C0">
            <w:pPr>
              <w:jc w:val="center"/>
            </w:pPr>
            <w:r>
              <w:rPr>
                <w:rFonts w:ascii="宋体" w:hAnsi="宋体" w:eastAsia="宋体"/>
                <w:sz w:val="16"/>
              </w:rPr>
              <w:t>1.63</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0CADAAAC">
            <w:pPr>
              <w:jc w:val="center"/>
            </w:pPr>
            <w:r>
              <w:rPr>
                <w:rFonts w:ascii="宋体" w:hAnsi="宋体" w:eastAsia="宋体"/>
                <w:sz w:val="16"/>
              </w:rPr>
              <w:t>1.63</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1C9AA17A">
            <w:pPr>
              <w:jc w:val="center"/>
            </w:pPr>
            <w:r>
              <w:rPr>
                <w:rFonts w:ascii="宋体" w:hAnsi="宋体" w:eastAsia="宋体"/>
                <w:sz w:val="16"/>
              </w:rPr>
              <w:t>—</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B2414E3">
            <w:pPr>
              <w:jc w:val="center"/>
            </w:pPr>
            <w:r>
              <w:rPr>
                <w:rFonts w:ascii="宋体" w:hAnsi="宋体" w:eastAsia="宋体"/>
                <w:sz w:val="16"/>
              </w:rPr>
              <w:t>—</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5D280CA3">
            <w:pPr>
              <w:jc w:val="center"/>
            </w:pPr>
            <w:r>
              <w:rPr>
                <w:rFonts w:ascii="宋体" w:hAnsi="宋体" w:eastAsia="宋体"/>
                <w:sz w:val="16"/>
              </w:rPr>
              <w:t>—</w:t>
            </w:r>
          </w:p>
        </w:tc>
      </w:tr>
      <w:tr w14:paraId="3A2530AA">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62A12F5E"/>
        </w:tc>
        <w:tc>
          <w:tcPr>
            <w:tcW w:w="2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802B1">
            <w:pPr>
              <w:jc w:val="center"/>
            </w:pPr>
            <w:r>
              <w:rPr>
                <w:rFonts w:ascii="宋体" w:hAnsi="宋体" w:eastAsia="宋体"/>
                <w:sz w:val="16"/>
              </w:rPr>
              <w:t xml:space="preserve">      上年结转资金</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F2CED9A">
            <w:pPr>
              <w:jc w:val="center"/>
            </w:pPr>
            <w:r>
              <w:rPr>
                <w:rFonts w:ascii="宋体" w:hAnsi="宋体" w:eastAsia="宋体"/>
                <w:sz w:val="16"/>
              </w:rPr>
              <w:t>0.00</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6F826966">
            <w:pPr>
              <w:jc w:val="center"/>
            </w:pPr>
            <w:r>
              <w:rPr>
                <w:rFonts w:ascii="宋体" w:hAnsi="宋体" w:eastAsia="宋体"/>
                <w:sz w:val="16"/>
              </w:rPr>
              <w:t>0.00</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249764BB">
            <w:pPr>
              <w:jc w:val="center"/>
            </w:pPr>
            <w:r>
              <w:rPr>
                <w:rFonts w:ascii="宋体" w:hAnsi="宋体" w:eastAsia="宋体"/>
                <w:sz w:val="16"/>
              </w:rPr>
              <w:t>0.00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3DCB85A">
            <w:pPr>
              <w:jc w:val="center"/>
            </w:pPr>
            <w:r>
              <w:rPr>
                <w:rFonts w:ascii="宋体" w:hAnsi="宋体" w:eastAsia="宋体"/>
                <w:sz w:val="16"/>
              </w:rPr>
              <w:t>—</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2300AAF">
            <w:pPr>
              <w:jc w:val="center"/>
            </w:pPr>
            <w:r>
              <w:rPr>
                <w:rFonts w:ascii="宋体" w:hAnsi="宋体" w:eastAsia="宋体"/>
                <w:sz w:val="16"/>
              </w:rPr>
              <w:t>—</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0FAD0F93">
            <w:pPr>
              <w:jc w:val="center"/>
            </w:pPr>
            <w:r>
              <w:rPr>
                <w:rFonts w:ascii="宋体" w:hAnsi="宋体" w:eastAsia="宋体"/>
                <w:sz w:val="16"/>
              </w:rPr>
              <w:t>—</w:t>
            </w:r>
          </w:p>
        </w:tc>
      </w:tr>
      <w:tr w14:paraId="2830B07D">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6E756D21"/>
        </w:tc>
        <w:tc>
          <w:tcPr>
            <w:tcW w:w="2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0A6E">
            <w:pPr>
              <w:jc w:val="center"/>
            </w:pPr>
            <w:r>
              <w:rPr>
                <w:rFonts w:ascii="宋体" w:hAnsi="宋体" w:eastAsia="宋体"/>
                <w:sz w:val="16"/>
              </w:rPr>
              <w:t xml:space="preserve">  其他资金</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8CC9919">
            <w:pPr>
              <w:jc w:val="center"/>
            </w:pPr>
            <w:r>
              <w:rPr>
                <w:rFonts w:ascii="宋体" w:hAnsi="宋体" w:eastAsia="宋体"/>
                <w:sz w:val="16"/>
              </w:rPr>
              <w:t>0.00</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259F5689">
            <w:pPr>
              <w:jc w:val="center"/>
            </w:pPr>
            <w:r>
              <w:rPr>
                <w:rFonts w:ascii="宋体" w:hAnsi="宋体" w:eastAsia="宋体"/>
                <w:sz w:val="16"/>
              </w:rPr>
              <w:t>0.00</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3DDA02C1">
            <w:pPr>
              <w:jc w:val="center"/>
            </w:pPr>
            <w:r>
              <w:rPr>
                <w:rFonts w:ascii="宋体" w:hAnsi="宋体" w:eastAsia="宋体"/>
                <w:sz w:val="16"/>
              </w:rPr>
              <w:t>0.00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D77E015">
            <w:pPr>
              <w:jc w:val="center"/>
            </w:pPr>
            <w:r>
              <w:rPr>
                <w:rFonts w:ascii="宋体" w:hAnsi="宋体" w:eastAsia="宋体"/>
                <w:sz w:val="16"/>
              </w:rPr>
              <w:t>—</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40AA99B">
            <w:pPr>
              <w:jc w:val="center"/>
            </w:pPr>
            <w:r>
              <w:rPr>
                <w:rFonts w:ascii="宋体" w:hAnsi="宋体" w:eastAsia="宋体"/>
                <w:sz w:val="16"/>
              </w:rPr>
              <w:t>—</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7415216B">
            <w:pPr>
              <w:jc w:val="center"/>
            </w:pPr>
            <w:r>
              <w:rPr>
                <w:rFonts w:ascii="宋体" w:hAnsi="宋体" w:eastAsia="宋体"/>
                <w:sz w:val="16"/>
              </w:rPr>
              <w:t>—</w:t>
            </w:r>
          </w:p>
        </w:tc>
      </w:tr>
      <w:tr w14:paraId="04BB18A2">
        <w:tblPrEx>
          <w:tblCellMar>
            <w:top w:w="0" w:type="dxa"/>
            <w:left w:w="108" w:type="dxa"/>
            <w:bottom w:w="0" w:type="dxa"/>
            <w:right w:w="108" w:type="dxa"/>
          </w:tblCellMar>
        </w:tblPrEx>
        <w:tc>
          <w:tcPr>
            <w:tcW w:w="10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C9730">
            <w:pPr>
              <w:jc w:val="center"/>
            </w:pPr>
            <w:r>
              <w:rPr>
                <w:rFonts w:ascii="宋体" w:hAnsi="宋体" w:eastAsia="宋体"/>
                <w:sz w:val="16"/>
              </w:rPr>
              <w:t>年度总体目标</w:t>
            </w:r>
          </w:p>
        </w:tc>
        <w:tc>
          <w:tcPr>
            <w:tcW w:w="33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7D9B67">
            <w:pPr>
              <w:jc w:val="center"/>
            </w:pPr>
            <w:r>
              <w:rPr>
                <w:rFonts w:ascii="宋体" w:hAnsi="宋体" w:eastAsia="宋体"/>
                <w:sz w:val="16"/>
              </w:rPr>
              <w:t>预期目标</w:t>
            </w:r>
          </w:p>
        </w:tc>
        <w:tc>
          <w:tcPr>
            <w:tcW w:w="501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4FA26B">
            <w:pPr>
              <w:jc w:val="center"/>
            </w:pPr>
            <w:r>
              <w:rPr>
                <w:rFonts w:ascii="宋体" w:hAnsi="宋体" w:eastAsia="宋体"/>
                <w:sz w:val="16"/>
              </w:rPr>
              <w:t>实际完成情况</w:t>
            </w:r>
          </w:p>
        </w:tc>
      </w:tr>
      <w:tr w14:paraId="79969B29">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20B27A8C"/>
        </w:tc>
        <w:tc>
          <w:tcPr>
            <w:tcW w:w="33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D21874">
            <w:pPr>
              <w:jc w:val="both"/>
            </w:pPr>
            <w:r>
              <w:rPr>
                <w:rFonts w:ascii="宋体" w:hAnsi="宋体" w:eastAsia="宋体"/>
                <w:sz w:val="16"/>
              </w:rPr>
              <w:t>根据项目实施方案，实施本项目</w:t>
            </w:r>
            <w:bookmarkStart w:id="0" w:name="_GoBack"/>
            <w:r>
              <w:rPr>
                <w:rFonts w:ascii="宋体" w:hAnsi="宋体" w:eastAsia="宋体"/>
                <w:sz w:val="16"/>
              </w:rPr>
              <w:t>,</w:t>
            </w:r>
            <w:bookmarkEnd w:id="0"/>
            <w:r>
              <w:rPr>
                <w:rFonts w:ascii="宋体" w:hAnsi="宋体" w:eastAsia="宋体"/>
                <w:sz w:val="16"/>
              </w:rPr>
              <w:t>主要内容：用于保障我县2所义务教育阶段小学417名学生的正常运转，按照每人每年39元进行补助。通过项目的实施，有效保障学校正常运转，同时提供给师生安全舒适的教学和学习环境。</w:t>
            </w:r>
          </w:p>
        </w:tc>
        <w:tc>
          <w:tcPr>
            <w:tcW w:w="501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D05DFA">
            <w:pPr>
              <w:jc w:val="both"/>
            </w:pPr>
            <w:r>
              <w:rPr>
                <w:rFonts w:ascii="宋体" w:hAnsi="宋体" w:eastAsia="宋体"/>
                <w:sz w:val="16"/>
              </w:rPr>
              <w:t>截至2024年12月底，本项目预算安排1.63万元，实际支出1.63万元，预算执行率100.00%。截至目前，该项目已</w:t>
            </w:r>
            <w:r>
              <w:rPr>
                <w:rFonts w:hint="eastAsia" w:ascii="宋体" w:hAnsi="宋体"/>
                <w:sz w:val="16"/>
                <w:lang w:eastAsia="zh-CN"/>
              </w:rPr>
              <w:t>完成</w:t>
            </w:r>
            <w:r>
              <w:rPr>
                <w:rFonts w:ascii="宋体" w:hAnsi="宋体" w:eastAsia="宋体"/>
                <w:sz w:val="16"/>
              </w:rPr>
              <w:t>用于保障我县2所义务教育阶段小学424名学生的正常运转，按照每人每年39元进行补助。通过项目的实施，有效保障学校正常运转，同时提供给师生安全舒适的教学和学习环境。</w:t>
            </w:r>
          </w:p>
        </w:tc>
      </w:tr>
      <w:tr w14:paraId="6565A58D">
        <w:tblPrEx>
          <w:tblCellMar>
            <w:top w:w="0" w:type="dxa"/>
            <w:left w:w="108" w:type="dxa"/>
            <w:bottom w:w="0" w:type="dxa"/>
            <w:right w:w="108" w:type="dxa"/>
          </w:tblCellMar>
        </w:tblPrEx>
        <w:tc>
          <w:tcPr>
            <w:tcW w:w="1009" w:type="dxa"/>
            <w:tcBorders>
              <w:top w:val="single" w:color="auto" w:sz="10" w:space="0"/>
              <w:left w:val="single" w:color="auto" w:sz="10" w:space="0"/>
              <w:bottom w:val="single" w:color="auto" w:sz="10" w:space="0"/>
              <w:right w:val="single" w:color="auto" w:sz="10" w:space="0"/>
              <w:insideV w:val="single" w:sz="10" w:space="0"/>
            </w:tcBorders>
          </w:tcPr>
          <w:p w14:paraId="7D9A3D99"/>
        </w:tc>
        <w:tc>
          <w:tcPr>
            <w:tcW w:w="1234" w:type="dxa"/>
            <w:tcBorders>
              <w:top w:val="single" w:color="auto" w:sz="10" w:space="0"/>
              <w:left w:val="single" w:color="auto" w:sz="10" w:space="0"/>
              <w:bottom w:val="single" w:color="auto" w:sz="10" w:space="0"/>
              <w:right w:val="single" w:color="auto" w:sz="10" w:space="0"/>
              <w:insideV w:val="single" w:sz="10" w:space="0"/>
            </w:tcBorders>
            <w:vAlign w:val="center"/>
          </w:tcPr>
          <w:p w14:paraId="6DA538F9">
            <w:pPr>
              <w:jc w:val="center"/>
            </w:pPr>
            <w:r>
              <w:rPr>
                <w:rFonts w:ascii="宋体" w:hAnsi="宋体" w:eastAsia="宋体"/>
                <w:sz w:val="16"/>
              </w:rPr>
              <w:t>一级指标</w:t>
            </w:r>
          </w:p>
        </w:tc>
        <w:tc>
          <w:tcPr>
            <w:tcW w:w="1088" w:type="dxa"/>
            <w:tcBorders>
              <w:top w:val="single" w:color="auto" w:sz="10" w:space="0"/>
              <w:left w:val="single" w:color="auto" w:sz="10" w:space="0"/>
              <w:bottom w:val="single" w:color="auto" w:sz="10" w:space="0"/>
              <w:right w:val="single" w:color="auto" w:sz="10" w:space="0"/>
              <w:insideV w:val="single" w:sz="10" w:space="0"/>
            </w:tcBorders>
            <w:vAlign w:val="center"/>
          </w:tcPr>
          <w:p w14:paraId="6951794B">
            <w:pPr>
              <w:jc w:val="center"/>
            </w:pPr>
            <w:r>
              <w:rPr>
                <w:rFonts w:ascii="宋体" w:hAnsi="宋体" w:eastAsia="宋体"/>
                <w:sz w:val="16"/>
              </w:rPr>
              <w:t>二级指标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4495E48">
            <w:pPr>
              <w:jc w:val="center"/>
            </w:pPr>
            <w:r>
              <w:rPr>
                <w:rFonts w:ascii="宋体" w:hAnsi="宋体" w:eastAsia="宋体"/>
                <w:sz w:val="16"/>
              </w:rPr>
              <w:t>三级指标</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61BC4306">
            <w:pPr>
              <w:jc w:val="center"/>
            </w:pPr>
            <w:r>
              <w:rPr>
                <w:rFonts w:ascii="宋体" w:hAnsi="宋体" w:eastAsia="宋体"/>
                <w:sz w:val="16"/>
              </w:rPr>
              <w:t>年度指标值</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74F5D02B">
            <w:pPr>
              <w:jc w:val="center"/>
            </w:pPr>
            <w:r>
              <w:rPr>
                <w:rFonts w:ascii="宋体" w:hAnsi="宋体" w:eastAsia="宋体"/>
                <w:sz w:val="16"/>
              </w:rPr>
              <w:t>实际完成值</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13E7045A">
            <w:pPr>
              <w:jc w:val="center"/>
            </w:pPr>
            <w:r>
              <w:rPr>
                <w:rFonts w:ascii="宋体" w:hAnsi="宋体" w:eastAsia="宋体"/>
                <w:sz w:val="16"/>
              </w:rPr>
              <w:t>分值</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AB29C81">
            <w:pPr>
              <w:jc w:val="center"/>
            </w:pPr>
            <w:r>
              <w:rPr>
                <w:rFonts w:ascii="宋体" w:hAnsi="宋体" w:eastAsia="宋体"/>
                <w:sz w:val="16"/>
              </w:rPr>
              <w:t>得分</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20372333">
            <w:pPr>
              <w:jc w:val="center"/>
            </w:pPr>
            <w:r>
              <w:rPr>
                <w:rFonts w:ascii="宋体" w:hAnsi="宋体" w:eastAsia="宋体"/>
                <w:sz w:val="16"/>
              </w:rPr>
              <w:t>偏差原因分析及改进措施</w:t>
            </w:r>
          </w:p>
        </w:tc>
      </w:tr>
      <w:tr w14:paraId="5A97EBBF">
        <w:tblPrEx>
          <w:tblCellMar>
            <w:top w:w="0" w:type="dxa"/>
            <w:left w:w="108" w:type="dxa"/>
            <w:bottom w:w="0" w:type="dxa"/>
            <w:right w:w="108" w:type="dxa"/>
          </w:tblCellMar>
        </w:tblPrEx>
        <w:tc>
          <w:tcPr>
            <w:tcW w:w="10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B6B83">
            <w:pPr>
              <w:jc w:val="center"/>
            </w:pPr>
            <w:r>
              <w:rPr>
                <w:rFonts w:ascii="宋体" w:hAnsi="宋体" w:eastAsia="宋体"/>
                <w:sz w:val="16"/>
              </w:rPr>
              <w:t>年度绩效指标完成情况</w:t>
            </w:r>
          </w:p>
        </w:tc>
        <w:tc>
          <w:tcPr>
            <w:tcW w:w="123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857BF">
            <w:pPr>
              <w:jc w:val="center"/>
            </w:pPr>
            <w:r>
              <w:rPr>
                <w:rFonts w:ascii="宋体" w:hAnsi="宋体" w:eastAsia="宋体"/>
                <w:sz w:val="16"/>
              </w:rPr>
              <w:t>产出指标</w:t>
            </w:r>
          </w:p>
        </w:tc>
        <w:tc>
          <w:tcPr>
            <w:tcW w:w="10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0055E">
            <w:pPr>
              <w:jc w:val="center"/>
            </w:pPr>
            <w:r>
              <w:rPr>
                <w:rFonts w:ascii="宋体" w:hAnsi="宋体" w:eastAsia="宋体"/>
                <w:sz w:val="16"/>
              </w:rPr>
              <w:t>数量指标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31C7035">
            <w:pPr>
              <w:jc w:val="center"/>
            </w:pPr>
            <w:r>
              <w:rPr>
                <w:rFonts w:ascii="宋体" w:hAnsi="宋体" w:eastAsia="宋体"/>
                <w:sz w:val="16"/>
              </w:rPr>
              <w:t>县配套公用费补助学生人数</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67C9ABE7">
            <w:pPr>
              <w:jc w:val="center"/>
            </w:pPr>
            <w:r>
              <w:rPr>
                <w:rFonts w:ascii="宋体" w:hAnsi="宋体" w:eastAsia="宋体"/>
                <w:sz w:val="16"/>
              </w:rPr>
              <w:t>&gt;=417人</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4D6DB65B">
            <w:pPr>
              <w:jc w:val="center"/>
            </w:pPr>
            <w:r>
              <w:rPr>
                <w:rFonts w:ascii="宋体" w:hAnsi="宋体" w:eastAsia="宋体"/>
                <w:sz w:val="16"/>
              </w:rPr>
              <w:t>=443人</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A43A2C0">
            <w:pPr>
              <w:jc w:val="center"/>
            </w:pPr>
            <w:r>
              <w:rPr>
                <w:rFonts w:ascii="宋体" w:hAnsi="宋体" w:eastAsia="宋体"/>
                <w:sz w:val="16"/>
              </w:rPr>
              <w:t>8</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E9DC5EE">
            <w:pPr>
              <w:jc w:val="center"/>
            </w:pPr>
            <w:r>
              <w:rPr>
                <w:rFonts w:ascii="宋体" w:hAnsi="宋体" w:eastAsia="宋体"/>
                <w:sz w:val="16"/>
              </w:rPr>
              <w:t>8</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1F5A0498">
            <w:pPr>
              <w:jc w:val="center"/>
            </w:pPr>
          </w:p>
        </w:tc>
      </w:tr>
      <w:tr w14:paraId="68D4B488">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2AA30350"/>
        </w:tc>
        <w:tc>
          <w:tcPr>
            <w:tcW w:w="1234" w:type="dxa"/>
            <w:vMerge w:val="continue"/>
            <w:tcBorders>
              <w:top w:val="single" w:color="auto" w:sz="10" w:space="0"/>
              <w:left w:val="single" w:color="auto" w:sz="10" w:space="0"/>
              <w:bottom w:val="single" w:color="auto" w:sz="10" w:space="0"/>
              <w:right w:val="single" w:color="auto" w:sz="10" w:space="0"/>
              <w:insideV w:val="single" w:sz="10" w:space="0"/>
            </w:tcBorders>
          </w:tcPr>
          <w:p w14:paraId="1E80DE0F"/>
        </w:tc>
        <w:tc>
          <w:tcPr>
            <w:tcW w:w="1088" w:type="dxa"/>
            <w:vMerge w:val="continue"/>
            <w:tcBorders>
              <w:top w:val="single" w:color="auto" w:sz="10" w:space="0"/>
              <w:left w:val="single" w:color="auto" w:sz="10" w:space="0"/>
              <w:bottom w:val="single" w:color="auto" w:sz="10" w:space="0"/>
              <w:right w:val="single" w:color="auto" w:sz="10" w:space="0"/>
              <w:insideV w:val="single" w:sz="10" w:space="0"/>
            </w:tcBorders>
          </w:tcPr>
          <w:p w14:paraId="6088897F"/>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A547D84">
            <w:pPr>
              <w:jc w:val="center"/>
            </w:pPr>
            <w:r>
              <w:rPr>
                <w:rFonts w:ascii="宋体" w:hAnsi="宋体" w:eastAsia="宋体"/>
                <w:sz w:val="16"/>
              </w:rPr>
              <w:t>县配套保障学校数量</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77780E12">
            <w:pPr>
              <w:jc w:val="center"/>
            </w:pPr>
            <w:r>
              <w:rPr>
                <w:rFonts w:ascii="宋体" w:hAnsi="宋体" w:eastAsia="宋体"/>
                <w:sz w:val="16"/>
              </w:rPr>
              <w:t>=2所</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61415841">
            <w:pPr>
              <w:jc w:val="center"/>
            </w:pPr>
            <w:r>
              <w:rPr>
                <w:rFonts w:ascii="宋体" w:hAnsi="宋体" w:eastAsia="宋体"/>
                <w:sz w:val="16"/>
              </w:rPr>
              <w:t>=2所</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96F0EDF">
            <w:pPr>
              <w:jc w:val="center"/>
            </w:pPr>
            <w:r>
              <w:rPr>
                <w:rFonts w:ascii="宋体" w:hAnsi="宋体" w:eastAsia="宋体"/>
                <w:sz w:val="16"/>
              </w:rPr>
              <w:t>8</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EDB6B68">
            <w:pPr>
              <w:jc w:val="center"/>
            </w:pPr>
            <w:r>
              <w:rPr>
                <w:rFonts w:ascii="宋体" w:hAnsi="宋体" w:eastAsia="宋体"/>
                <w:sz w:val="16"/>
              </w:rPr>
              <w:t>8</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2B206EA0">
            <w:pPr>
              <w:jc w:val="center"/>
            </w:pPr>
          </w:p>
        </w:tc>
      </w:tr>
      <w:tr w14:paraId="5D2D8720">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17CED2FE"/>
        </w:tc>
        <w:tc>
          <w:tcPr>
            <w:tcW w:w="1234" w:type="dxa"/>
            <w:vMerge w:val="continue"/>
            <w:tcBorders>
              <w:top w:val="single" w:color="auto" w:sz="10" w:space="0"/>
              <w:left w:val="single" w:color="auto" w:sz="10" w:space="0"/>
              <w:bottom w:val="single" w:color="auto" w:sz="10" w:space="0"/>
              <w:right w:val="single" w:color="auto" w:sz="10" w:space="0"/>
              <w:insideV w:val="single" w:sz="10" w:space="0"/>
            </w:tcBorders>
          </w:tcPr>
          <w:p w14:paraId="61B99ACD"/>
        </w:tc>
        <w:tc>
          <w:tcPr>
            <w:tcW w:w="1088" w:type="dxa"/>
            <w:tcBorders>
              <w:top w:val="single" w:color="auto" w:sz="10" w:space="0"/>
              <w:left w:val="single" w:color="auto" w:sz="10" w:space="0"/>
              <w:bottom w:val="single" w:color="auto" w:sz="10" w:space="0"/>
              <w:right w:val="single" w:color="auto" w:sz="10" w:space="0"/>
              <w:insideV w:val="single" w:sz="10" w:space="0"/>
            </w:tcBorders>
            <w:vAlign w:val="center"/>
          </w:tcPr>
          <w:p w14:paraId="66B74565">
            <w:pPr>
              <w:jc w:val="center"/>
            </w:pPr>
            <w:r>
              <w:rPr>
                <w:rFonts w:ascii="宋体" w:hAnsi="宋体" w:eastAsia="宋体"/>
                <w:sz w:val="16"/>
              </w:rPr>
              <w:t>质量指标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B768618">
            <w:pPr>
              <w:jc w:val="center"/>
            </w:pPr>
            <w:r>
              <w:rPr>
                <w:rFonts w:ascii="宋体" w:hAnsi="宋体" w:eastAsia="宋体"/>
                <w:sz w:val="16"/>
              </w:rPr>
              <w:t>资金使用合规率</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367D18EB">
            <w:pPr>
              <w:jc w:val="center"/>
            </w:pPr>
            <w:r>
              <w:rPr>
                <w:rFonts w:ascii="宋体" w:hAnsi="宋体" w:eastAsia="宋体"/>
                <w:sz w:val="16"/>
              </w:rPr>
              <w:t>=100%</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6F8D1305">
            <w:pPr>
              <w:jc w:val="center"/>
            </w:pPr>
            <w:r>
              <w:rPr>
                <w:rFonts w:ascii="宋体" w:hAnsi="宋体" w:eastAsia="宋体"/>
                <w:sz w:val="16"/>
              </w:rPr>
              <w:t>=100%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0AC0B91D">
            <w:pPr>
              <w:jc w:val="center"/>
            </w:pPr>
            <w:r>
              <w:rPr>
                <w:rFonts w:ascii="宋体" w:hAnsi="宋体" w:eastAsia="宋体"/>
                <w:sz w:val="16"/>
              </w:rPr>
              <w:t>8</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130FE4F">
            <w:pPr>
              <w:jc w:val="center"/>
            </w:pPr>
            <w:r>
              <w:rPr>
                <w:rFonts w:ascii="宋体" w:hAnsi="宋体" w:eastAsia="宋体"/>
                <w:sz w:val="16"/>
              </w:rPr>
              <w:t>8</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29156906">
            <w:pPr>
              <w:jc w:val="center"/>
            </w:pPr>
          </w:p>
        </w:tc>
      </w:tr>
      <w:tr w14:paraId="57AF5E86">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7739BCDA"/>
        </w:tc>
        <w:tc>
          <w:tcPr>
            <w:tcW w:w="1234" w:type="dxa"/>
            <w:vMerge w:val="continue"/>
            <w:tcBorders>
              <w:top w:val="single" w:color="auto" w:sz="10" w:space="0"/>
              <w:left w:val="single" w:color="auto" w:sz="10" w:space="0"/>
              <w:bottom w:val="single" w:color="auto" w:sz="10" w:space="0"/>
              <w:right w:val="single" w:color="auto" w:sz="10" w:space="0"/>
              <w:insideV w:val="single" w:sz="10" w:space="0"/>
            </w:tcBorders>
          </w:tcPr>
          <w:p w14:paraId="1C6F8E3C"/>
        </w:tc>
        <w:tc>
          <w:tcPr>
            <w:tcW w:w="10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E05DB">
            <w:pPr>
              <w:jc w:val="center"/>
            </w:pPr>
            <w:r>
              <w:rPr>
                <w:rFonts w:ascii="宋体" w:hAnsi="宋体" w:eastAsia="宋体"/>
                <w:sz w:val="16"/>
              </w:rPr>
              <w:t>时效指标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BD9CD20">
            <w:pPr>
              <w:jc w:val="center"/>
            </w:pPr>
            <w:r>
              <w:rPr>
                <w:rFonts w:ascii="宋体" w:hAnsi="宋体" w:eastAsia="宋体"/>
                <w:sz w:val="16"/>
              </w:rPr>
              <w:t>项目完成时间</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4C534989">
            <w:pPr>
              <w:jc w:val="center"/>
            </w:pPr>
            <w:r>
              <w:rPr>
                <w:rFonts w:ascii="宋体" w:hAnsi="宋体" w:eastAsia="宋体"/>
                <w:sz w:val="16"/>
              </w:rPr>
              <w:t>2024年12月</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2E6FF992">
            <w:pPr>
              <w:jc w:val="center"/>
            </w:pPr>
            <w:r>
              <w:rPr>
                <w:rFonts w:ascii="宋体" w:hAnsi="宋体" w:eastAsia="宋体"/>
                <w:sz w:val="16"/>
              </w:rPr>
              <w:t>=2024年12月</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27D42746">
            <w:pPr>
              <w:jc w:val="center"/>
            </w:pPr>
            <w:r>
              <w:rPr>
                <w:rFonts w:ascii="宋体" w:hAnsi="宋体" w:eastAsia="宋体"/>
                <w:sz w:val="16"/>
              </w:rPr>
              <w:t>8</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F617E90">
            <w:pPr>
              <w:jc w:val="center"/>
            </w:pPr>
            <w:r>
              <w:rPr>
                <w:rFonts w:ascii="宋体" w:hAnsi="宋体" w:eastAsia="宋体"/>
                <w:sz w:val="16"/>
              </w:rPr>
              <w:t>8</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4226AE01">
            <w:pPr>
              <w:jc w:val="center"/>
            </w:pPr>
          </w:p>
        </w:tc>
      </w:tr>
      <w:tr w14:paraId="588409AC">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6D47670C"/>
        </w:tc>
        <w:tc>
          <w:tcPr>
            <w:tcW w:w="1234" w:type="dxa"/>
            <w:vMerge w:val="continue"/>
            <w:tcBorders>
              <w:top w:val="single" w:color="auto" w:sz="10" w:space="0"/>
              <w:left w:val="single" w:color="auto" w:sz="10" w:space="0"/>
              <w:bottom w:val="single" w:color="auto" w:sz="10" w:space="0"/>
              <w:right w:val="single" w:color="auto" w:sz="10" w:space="0"/>
              <w:insideV w:val="single" w:sz="10" w:space="0"/>
            </w:tcBorders>
          </w:tcPr>
          <w:p w14:paraId="2336D1D3"/>
        </w:tc>
        <w:tc>
          <w:tcPr>
            <w:tcW w:w="1088" w:type="dxa"/>
            <w:vMerge w:val="continue"/>
            <w:tcBorders>
              <w:top w:val="single" w:color="auto" w:sz="10" w:space="0"/>
              <w:left w:val="single" w:color="auto" w:sz="10" w:space="0"/>
              <w:bottom w:val="single" w:color="auto" w:sz="10" w:space="0"/>
              <w:right w:val="single" w:color="auto" w:sz="10" w:space="0"/>
              <w:insideV w:val="single" w:sz="10" w:space="0"/>
            </w:tcBorders>
          </w:tcPr>
          <w:p w14:paraId="7B79CB4F"/>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1D6C715">
            <w:pPr>
              <w:jc w:val="center"/>
            </w:pPr>
            <w:r>
              <w:rPr>
                <w:rFonts w:ascii="宋体" w:hAnsi="宋体" w:eastAsia="宋体"/>
                <w:sz w:val="16"/>
              </w:rPr>
              <w:t>资金支付及时率</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33ECB8FD">
            <w:pPr>
              <w:jc w:val="center"/>
            </w:pPr>
            <w:r>
              <w:rPr>
                <w:rFonts w:ascii="宋体" w:hAnsi="宋体" w:eastAsia="宋体"/>
                <w:sz w:val="16"/>
              </w:rPr>
              <w:t>=100%</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12040512">
            <w:pPr>
              <w:jc w:val="center"/>
            </w:pPr>
            <w:r>
              <w:rPr>
                <w:rFonts w:ascii="宋体" w:hAnsi="宋体" w:eastAsia="宋体"/>
                <w:sz w:val="16"/>
              </w:rPr>
              <w:t>=100%</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AC50887">
            <w:pPr>
              <w:jc w:val="center"/>
            </w:pPr>
            <w:r>
              <w:rPr>
                <w:rFonts w:ascii="宋体" w:hAnsi="宋体" w:eastAsia="宋体"/>
                <w:sz w:val="16"/>
              </w:rPr>
              <w:t>8</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69B239B">
            <w:pPr>
              <w:jc w:val="center"/>
            </w:pPr>
            <w:r>
              <w:rPr>
                <w:rFonts w:ascii="宋体" w:hAnsi="宋体" w:eastAsia="宋体"/>
                <w:sz w:val="16"/>
              </w:rPr>
              <w:t>8</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2799BB9D">
            <w:pPr>
              <w:jc w:val="center"/>
            </w:pPr>
          </w:p>
        </w:tc>
      </w:tr>
      <w:tr w14:paraId="08065F16">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206ABD6C"/>
        </w:tc>
        <w:tc>
          <w:tcPr>
            <w:tcW w:w="1234" w:type="dxa"/>
            <w:tcBorders>
              <w:top w:val="single" w:color="auto" w:sz="10" w:space="0"/>
              <w:left w:val="single" w:color="auto" w:sz="10" w:space="0"/>
              <w:bottom w:val="single" w:color="auto" w:sz="10" w:space="0"/>
              <w:right w:val="single" w:color="auto" w:sz="10" w:space="0"/>
              <w:insideV w:val="single" w:sz="10" w:space="0"/>
            </w:tcBorders>
            <w:vAlign w:val="center"/>
          </w:tcPr>
          <w:p w14:paraId="404083FB">
            <w:pPr>
              <w:jc w:val="center"/>
            </w:pPr>
            <w:r>
              <w:rPr>
                <w:rFonts w:ascii="宋体" w:hAnsi="宋体" w:eastAsia="宋体"/>
                <w:sz w:val="16"/>
              </w:rPr>
              <w:t>成本指标</w:t>
            </w:r>
          </w:p>
        </w:tc>
        <w:tc>
          <w:tcPr>
            <w:tcW w:w="1088" w:type="dxa"/>
            <w:tcBorders>
              <w:top w:val="single" w:color="auto" w:sz="10" w:space="0"/>
              <w:left w:val="single" w:color="auto" w:sz="10" w:space="0"/>
              <w:bottom w:val="single" w:color="auto" w:sz="10" w:space="0"/>
              <w:right w:val="single" w:color="auto" w:sz="10" w:space="0"/>
              <w:insideV w:val="single" w:sz="10" w:space="0"/>
            </w:tcBorders>
            <w:vAlign w:val="center"/>
          </w:tcPr>
          <w:p w14:paraId="0F3C514A">
            <w:pPr>
              <w:jc w:val="center"/>
            </w:pPr>
            <w:r>
              <w:rPr>
                <w:rFonts w:ascii="宋体" w:hAnsi="宋体" w:eastAsia="宋体"/>
                <w:sz w:val="16"/>
              </w:rPr>
              <w:t>经济成本指标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E939360">
            <w:pPr>
              <w:jc w:val="center"/>
            </w:pPr>
            <w:r>
              <w:rPr>
                <w:rFonts w:ascii="宋体" w:hAnsi="宋体" w:eastAsia="宋体"/>
                <w:sz w:val="16"/>
              </w:rPr>
              <w:t>县配套用公费补助标准</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4503AD37">
            <w:pPr>
              <w:jc w:val="center"/>
            </w:pPr>
            <w:r>
              <w:rPr>
                <w:rFonts w:ascii="宋体" w:hAnsi="宋体" w:eastAsia="宋体"/>
                <w:sz w:val="16"/>
              </w:rPr>
              <w:t>&lt;=39元/人</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2C50E38F">
            <w:pPr>
              <w:jc w:val="center"/>
            </w:pPr>
            <w:r>
              <w:rPr>
                <w:rFonts w:ascii="宋体" w:hAnsi="宋体" w:eastAsia="宋体"/>
                <w:sz w:val="16"/>
              </w:rPr>
              <w:t>=39元/人</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10C24571">
            <w:pPr>
              <w:jc w:val="center"/>
            </w:pPr>
            <w:r>
              <w:rPr>
                <w:rFonts w:ascii="宋体" w:hAnsi="宋体" w:eastAsia="宋体"/>
                <w:sz w:val="16"/>
              </w:rPr>
              <w:t>20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766B14E">
            <w:pPr>
              <w:jc w:val="center"/>
            </w:pPr>
            <w:r>
              <w:rPr>
                <w:rFonts w:ascii="宋体" w:hAnsi="宋体" w:eastAsia="宋体"/>
                <w:sz w:val="16"/>
              </w:rPr>
              <w:t>20</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47979562">
            <w:pPr>
              <w:jc w:val="center"/>
            </w:pPr>
          </w:p>
        </w:tc>
      </w:tr>
      <w:tr w14:paraId="790B5C26">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32F9C5A3"/>
        </w:tc>
        <w:tc>
          <w:tcPr>
            <w:tcW w:w="1234" w:type="dxa"/>
            <w:tcBorders>
              <w:top w:val="single" w:color="auto" w:sz="10" w:space="0"/>
              <w:left w:val="single" w:color="auto" w:sz="10" w:space="0"/>
              <w:bottom w:val="single" w:color="auto" w:sz="10" w:space="0"/>
              <w:right w:val="single" w:color="auto" w:sz="10" w:space="0"/>
              <w:insideV w:val="single" w:sz="10" w:space="0"/>
            </w:tcBorders>
            <w:vAlign w:val="center"/>
          </w:tcPr>
          <w:p w14:paraId="774AA03F">
            <w:pPr>
              <w:jc w:val="center"/>
            </w:pPr>
            <w:r>
              <w:rPr>
                <w:rFonts w:ascii="宋体" w:hAnsi="宋体" w:eastAsia="宋体"/>
                <w:sz w:val="16"/>
              </w:rPr>
              <w:t>效益指标</w:t>
            </w:r>
          </w:p>
        </w:tc>
        <w:tc>
          <w:tcPr>
            <w:tcW w:w="1088" w:type="dxa"/>
            <w:tcBorders>
              <w:top w:val="single" w:color="auto" w:sz="10" w:space="0"/>
              <w:left w:val="single" w:color="auto" w:sz="10" w:space="0"/>
              <w:bottom w:val="single" w:color="auto" w:sz="10" w:space="0"/>
              <w:right w:val="single" w:color="auto" w:sz="10" w:space="0"/>
              <w:insideV w:val="single" w:sz="10" w:space="0"/>
            </w:tcBorders>
            <w:vAlign w:val="center"/>
          </w:tcPr>
          <w:p w14:paraId="35F9647C">
            <w:pPr>
              <w:jc w:val="center"/>
            </w:pPr>
            <w:r>
              <w:rPr>
                <w:rFonts w:ascii="宋体" w:hAnsi="宋体" w:eastAsia="宋体"/>
                <w:sz w:val="16"/>
              </w:rPr>
              <w:t>社会效益指标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2D90CE4">
            <w:pPr>
              <w:jc w:val="center"/>
            </w:pPr>
            <w:r>
              <w:rPr>
                <w:rFonts w:ascii="宋体" w:hAnsi="宋体" w:eastAsia="宋体"/>
                <w:sz w:val="16"/>
              </w:rPr>
              <w:t>保障学校正常运行</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32427177">
            <w:pPr>
              <w:jc w:val="center"/>
            </w:pPr>
            <w:r>
              <w:rPr>
                <w:rFonts w:ascii="宋体" w:hAnsi="宋体" w:eastAsia="宋体"/>
                <w:sz w:val="16"/>
              </w:rPr>
              <w:t>有效保障</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338F05D1">
            <w:pPr>
              <w:jc w:val="center"/>
            </w:pPr>
            <w:r>
              <w:rPr>
                <w:rFonts w:ascii="宋体" w:hAnsi="宋体" w:eastAsia="宋体"/>
                <w:sz w:val="16"/>
              </w:rPr>
              <w:t>基本达成目标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674AF0F1">
            <w:pPr>
              <w:jc w:val="center"/>
            </w:pPr>
            <w:r>
              <w:rPr>
                <w:rFonts w:ascii="宋体" w:hAnsi="宋体" w:eastAsia="宋体"/>
                <w:sz w:val="16"/>
              </w:rPr>
              <w:t>20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53ADEDF5">
            <w:pPr>
              <w:jc w:val="center"/>
            </w:pPr>
            <w:r>
              <w:rPr>
                <w:rFonts w:ascii="宋体" w:hAnsi="宋体" w:eastAsia="宋体"/>
                <w:sz w:val="16"/>
              </w:rPr>
              <w:t>20</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0E639593">
            <w:pPr>
              <w:jc w:val="center"/>
            </w:pPr>
          </w:p>
        </w:tc>
      </w:tr>
      <w:tr w14:paraId="30160948">
        <w:tblPrEx>
          <w:tblCellMar>
            <w:top w:w="0" w:type="dxa"/>
            <w:left w:w="108" w:type="dxa"/>
            <w:bottom w:w="0" w:type="dxa"/>
            <w:right w:w="108" w:type="dxa"/>
          </w:tblCellMar>
        </w:tblPrEx>
        <w:tc>
          <w:tcPr>
            <w:tcW w:w="1009" w:type="dxa"/>
            <w:vMerge w:val="continue"/>
            <w:tcBorders>
              <w:top w:val="single" w:color="auto" w:sz="10" w:space="0"/>
              <w:left w:val="single" w:color="auto" w:sz="10" w:space="0"/>
              <w:bottom w:val="single" w:color="auto" w:sz="10" w:space="0"/>
              <w:right w:val="single" w:color="auto" w:sz="10" w:space="0"/>
              <w:insideV w:val="single" w:sz="10" w:space="0"/>
            </w:tcBorders>
          </w:tcPr>
          <w:p w14:paraId="2430384A"/>
        </w:tc>
        <w:tc>
          <w:tcPr>
            <w:tcW w:w="1234" w:type="dxa"/>
            <w:tcBorders>
              <w:top w:val="single" w:color="auto" w:sz="10" w:space="0"/>
              <w:left w:val="single" w:color="auto" w:sz="10" w:space="0"/>
              <w:bottom w:val="single" w:color="auto" w:sz="10" w:space="0"/>
              <w:right w:val="single" w:color="auto" w:sz="10" w:space="0"/>
              <w:insideV w:val="single" w:sz="10" w:space="0"/>
            </w:tcBorders>
            <w:vAlign w:val="center"/>
          </w:tcPr>
          <w:p w14:paraId="56DF8B38">
            <w:pPr>
              <w:jc w:val="center"/>
            </w:pPr>
            <w:r>
              <w:rPr>
                <w:rFonts w:ascii="宋体" w:hAnsi="宋体" w:eastAsia="宋体"/>
                <w:sz w:val="16"/>
              </w:rPr>
              <w:t>满意度指标</w:t>
            </w:r>
          </w:p>
        </w:tc>
        <w:tc>
          <w:tcPr>
            <w:tcW w:w="1088" w:type="dxa"/>
            <w:tcBorders>
              <w:top w:val="single" w:color="auto" w:sz="10" w:space="0"/>
              <w:left w:val="single" w:color="auto" w:sz="10" w:space="0"/>
              <w:bottom w:val="single" w:color="auto" w:sz="10" w:space="0"/>
              <w:right w:val="single" w:color="auto" w:sz="10" w:space="0"/>
              <w:insideV w:val="single" w:sz="10" w:space="0"/>
            </w:tcBorders>
            <w:vAlign w:val="center"/>
          </w:tcPr>
          <w:p w14:paraId="1ACCCD1E">
            <w:pPr>
              <w:jc w:val="center"/>
            </w:pPr>
            <w:r>
              <w:rPr>
                <w:rFonts w:ascii="宋体" w:hAnsi="宋体" w:eastAsia="宋体"/>
                <w:sz w:val="16"/>
              </w:rPr>
              <w:t>满意度指标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BEC6FAF">
            <w:pPr>
              <w:jc w:val="center"/>
            </w:pPr>
            <w:r>
              <w:rPr>
                <w:rFonts w:ascii="宋体" w:hAnsi="宋体" w:eastAsia="宋体"/>
                <w:sz w:val="16"/>
              </w:rPr>
              <w:t>受益学生满意度</w:t>
            </w:r>
          </w:p>
        </w:tc>
        <w:tc>
          <w:tcPr>
            <w:tcW w:w="1110" w:type="dxa"/>
            <w:tcBorders>
              <w:top w:val="single" w:color="auto" w:sz="10" w:space="0"/>
              <w:left w:val="single" w:color="auto" w:sz="10" w:space="0"/>
              <w:bottom w:val="single" w:color="auto" w:sz="10" w:space="0"/>
              <w:right w:val="single" w:color="auto" w:sz="10" w:space="0"/>
              <w:insideV w:val="single" w:sz="10" w:space="0"/>
            </w:tcBorders>
            <w:vAlign w:val="center"/>
          </w:tcPr>
          <w:p w14:paraId="298666DF">
            <w:pPr>
              <w:jc w:val="center"/>
            </w:pPr>
            <w:r>
              <w:rPr>
                <w:rFonts w:ascii="宋体" w:hAnsi="宋体" w:eastAsia="宋体"/>
                <w:sz w:val="16"/>
              </w:rPr>
              <w:t>&gt;=95%</w:t>
            </w:r>
          </w:p>
        </w:tc>
        <w:tc>
          <w:tcPr>
            <w:tcW w:w="1166" w:type="dxa"/>
            <w:tcBorders>
              <w:top w:val="single" w:color="auto" w:sz="10" w:space="0"/>
              <w:left w:val="single" w:color="auto" w:sz="10" w:space="0"/>
              <w:bottom w:val="single" w:color="auto" w:sz="10" w:space="0"/>
              <w:right w:val="single" w:color="auto" w:sz="10" w:space="0"/>
              <w:insideV w:val="single" w:sz="10" w:space="0"/>
            </w:tcBorders>
            <w:vAlign w:val="center"/>
          </w:tcPr>
          <w:p w14:paraId="73AEE063">
            <w:pPr>
              <w:jc w:val="center"/>
            </w:pPr>
            <w:r>
              <w:rPr>
                <w:rFonts w:ascii="宋体" w:hAnsi="宋体" w:eastAsia="宋体"/>
                <w:sz w:val="16"/>
              </w:rPr>
              <w:t>=95%</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1EDD261">
            <w:pPr>
              <w:jc w:val="center"/>
            </w:pPr>
            <w:r>
              <w:rPr>
                <w:rFonts w:ascii="宋体" w:hAnsi="宋体" w:eastAsia="宋体"/>
                <w:sz w:val="16"/>
              </w:rPr>
              <w:t>10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5EACAE2">
            <w:pPr>
              <w:jc w:val="center"/>
            </w:pPr>
            <w:r>
              <w:rPr>
                <w:rFonts w:ascii="宋体" w:hAnsi="宋体" w:eastAsia="宋体"/>
                <w:sz w:val="16"/>
              </w:rPr>
              <w:t>10</w:t>
            </w:r>
          </w:p>
        </w:tc>
        <w:tc>
          <w:tcPr>
            <w:tcW w:w="1144" w:type="dxa"/>
            <w:tcBorders>
              <w:top w:val="single" w:color="auto" w:sz="10" w:space="0"/>
              <w:left w:val="single" w:color="auto" w:sz="10" w:space="0"/>
              <w:bottom w:val="single" w:color="auto" w:sz="10" w:space="0"/>
              <w:right w:val="single" w:color="auto" w:sz="10" w:space="0"/>
              <w:insideV w:val="single" w:sz="10" w:space="0"/>
            </w:tcBorders>
            <w:vAlign w:val="center"/>
          </w:tcPr>
          <w:p w14:paraId="55A5A540">
            <w:pPr>
              <w:jc w:val="center"/>
            </w:pPr>
          </w:p>
        </w:tc>
      </w:tr>
      <w:tr w14:paraId="02080716">
        <w:tblPrEx>
          <w:tblCellMar>
            <w:top w:w="0" w:type="dxa"/>
            <w:left w:w="108" w:type="dxa"/>
            <w:bottom w:w="0" w:type="dxa"/>
            <w:right w:w="108" w:type="dxa"/>
          </w:tblCellMar>
        </w:tblPrEx>
        <w:tc>
          <w:tcPr>
            <w:tcW w:w="547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64918">
            <w:pPr>
              <w:jc w:val="center"/>
            </w:pPr>
            <w:r>
              <w:rPr>
                <w:rFonts w:ascii="宋体" w:hAnsi="宋体" w:eastAsia="宋体"/>
                <w:sz w:val="16"/>
              </w:rPr>
              <w:t>总分</w:t>
            </w:r>
          </w:p>
        </w:tc>
        <w:tc>
          <w:tcPr>
            <w:tcW w:w="1166" w:type="dxa"/>
            <w:tcBorders>
              <w:top w:val="single" w:color="auto" w:sz="10" w:space="0"/>
              <w:left w:val="single" w:color="auto" w:sz="10" w:space="0"/>
              <w:bottom w:val="single" w:color="auto" w:sz="10" w:space="0"/>
              <w:right w:val="single" w:color="auto" w:sz="10" w:space="0"/>
              <w:insideV w:val="single" w:sz="10" w:space="0"/>
            </w:tcBorders>
          </w:tcPr>
          <w:p w14:paraId="2084F733"/>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1C1FB2C3">
            <w:pPr>
              <w:jc w:val="center"/>
            </w:pPr>
            <w:r>
              <w:rPr>
                <w:rFonts w:ascii="宋体" w:hAnsi="宋体" w:eastAsia="宋体"/>
                <w:sz w:val="16"/>
              </w:rPr>
              <w:t>100</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7AFCBADF">
            <w:pPr>
              <w:jc w:val="center"/>
            </w:pPr>
            <w:r>
              <w:rPr>
                <w:rFonts w:ascii="宋体" w:hAnsi="宋体" w:eastAsia="宋体"/>
                <w:sz w:val="16"/>
              </w:rPr>
              <w:t>100分</w:t>
            </w:r>
          </w:p>
        </w:tc>
        <w:tc>
          <w:tcPr>
            <w:tcW w:w="1144" w:type="dxa"/>
            <w:tcBorders>
              <w:top w:val="single" w:color="auto" w:sz="10" w:space="0"/>
              <w:left w:val="single" w:color="auto" w:sz="10" w:space="0"/>
              <w:bottom w:val="single" w:color="auto" w:sz="10" w:space="0"/>
              <w:right w:val="single" w:color="auto" w:sz="10" w:space="0"/>
              <w:insideV w:val="single" w:sz="10" w:space="0"/>
            </w:tcBorders>
          </w:tcPr>
          <w:p w14:paraId="42773F21"/>
        </w:tc>
      </w:tr>
    </w:tbl>
    <w:p w14:paraId="5B1158D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20204B">
        <w:tblPrEx>
          <w:tblCellMar>
            <w:top w:w="0" w:type="dxa"/>
            <w:left w:w="108" w:type="dxa"/>
            <w:bottom w:w="0" w:type="dxa"/>
            <w:right w:w="108" w:type="dxa"/>
          </w:tblCellMar>
        </w:tblPrEx>
        <w:tc>
          <w:tcPr>
            <w:tcW w:w="8847" w:type="dxa"/>
            <w:gridSpan w:val="9"/>
            <w:vAlign w:val="center"/>
          </w:tcPr>
          <w:p w14:paraId="00AA4F9F">
            <w:pPr>
              <w:jc w:val="center"/>
            </w:pPr>
            <w:r>
              <w:rPr>
                <w:rFonts w:ascii="宋体" w:hAnsi="宋体" w:eastAsia="宋体"/>
                <w:sz w:val="24"/>
              </w:rPr>
              <w:t>项目支出绩效自评表</w:t>
            </w:r>
          </w:p>
        </w:tc>
      </w:tr>
      <w:tr w14:paraId="39C4ED17">
        <w:tblPrEx>
          <w:tblCellMar>
            <w:top w:w="0" w:type="dxa"/>
            <w:left w:w="108" w:type="dxa"/>
            <w:bottom w:w="0" w:type="dxa"/>
            <w:right w:w="108" w:type="dxa"/>
          </w:tblCellMar>
        </w:tblPrEx>
        <w:tc>
          <w:tcPr>
            <w:tcW w:w="8847" w:type="dxa"/>
            <w:gridSpan w:val="9"/>
            <w:vAlign w:val="center"/>
          </w:tcPr>
          <w:p w14:paraId="54FF3086">
            <w:pPr>
              <w:jc w:val="center"/>
            </w:pPr>
            <w:r>
              <w:rPr>
                <w:rFonts w:ascii="宋体" w:hAnsi="宋体" w:eastAsia="宋体"/>
                <w:sz w:val="24"/>
              </w:rPr>
              <w:t>(2024年度)</w:t>
            </w:r>
          </w:p>
        </w:tc>
      </w:tr>
      <w:tr w14:paraId="1BC239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F812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AA2602">
            <w:pPr>
              <w:jc w:val="center"/>
            </w:pPr>
            <w:r>
              <w:rPr>
                <w:rFonts w:ascii="宋体" w:hAnsi="宋体" w:eastAsia="宋体"/>
                <w:sz w:val="16"/>
              </w:rPr>
              <w:t>麦提赛伊迪·麦提玉苏普丧葬费，一次性抚恤金</w:t>
            </w:r>
          </w:p>
        </w:tc>
      </w:tr>
      <w:tr w14:paraId="0ABF07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D4A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691AF2">
            <w:pPr>
              <w:jc w:val="center"/>
            </w:pPr>
            <w:r>
              <w:rPr>
                <w:rFonts w:ascii="宋体" w:hAnsi="宋体" w:eastAsia="宋体"/>
                <w:sz w:val="16"/>
              </w:rPr>
              <w:t>民丰县尼雅乡中心小学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5A9F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449B5D">
            <w:pPr>
              <w:jc w:val="center"/>
            </w:pPr>
            <w:r>
              <w:rPr>
                <w:rFonts w:ascii="宋体" w:hAnsi="宋体" w:eastAsia="宋体"/>
                <w:sz w:val="16"/>
              </w:rPr>
              <w:t>民丰县尼雅乡中心小学</w:t>
            </w:r>
          </w:p>
        </w:tc>
      </w:tr>
      <w:tr w14:paraId="5FBAF9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B928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728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610E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1BAD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7721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F3B7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4412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3404">
            <w:pPr>
              <w:jc w:val="center"/>
            </w:pPr>
            <w:r>
              <w:rPr>
                <w:rFonts w:ascii="宋体" w:hAnsi="宋体" w:eastAsia="宋体"/>
                <w:sz w:val="16"/>
              </w:rPr>
              <w:t>得分</w:t>
            </w:r>
          </w:p>
        </w:tc>
      </w:tr>
      <w:tr w14:paraId="7D3B09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119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DB4F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A57C0">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B729A">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0353E">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F0D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8FAC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B9E5">
            <w:pPr>
              <w:jc w:val="center"/>
            </w:pPr>
            <w:r>
              <w:rPr>
                <w:rFonts w:ascii="宋体" w:hAnsi="宋体" w:eastAsia="宋体"/>
                <w:sz w:val="16"/>
              </w:rPr>
              <w:t>10.00分</w:t>
            </w:r>
          </w:p>
        </w:tc>
      </w:tr>
      <w:tr w14:paraId="32279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7F3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C6D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8816D">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D6C27">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07A1E">
            <w:pPr>
              <w:jc w:val="center"/>
            </w:pPr>
            <w:r>
              <w:rPr>
                <w:rFonts w:ascii="宋体" w:hAnsi="宋体" w:eastAsia="宋体"/>
                <w:sz w:val="16"/>
              </w:rPr>
              <w:t>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DF1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6AE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A8E44">
            <w:pPr>
              <w:jc w:val="center"/>
            </w:pPr>
            <w:r>
              <w:rPr>
                <w:rFonts w:ascii="宋体" w:hAnsi="宋体" w:eastAsia="宋体"/>
                <w:sz w:val="16"/>
              </w:rPr>
              <w:t>—</w:t>
            </w:r>
          </w:p>
        </w:tc>
      </w:tr>
      <w:tr w14:paraId="46F8D4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DE62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D48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570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1C3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E9D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D6B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9FE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8C54C">
            <w:pPr>
              <w:jc w:val="center"/>
            </w:pPr>
            <w:r>
              <w:rPr>
                <w:rFonts w:ascii="宋体" w:hAnsi="宋体" w:eastAsia="宋体"/>
                <w:sz w:val="16"/>
              </w:rPr>
              <w:t>—</w:t>
            </w:r>
          </w:p>
        </w:tc>
      </w:tr>
      <w:tr w14:paraId="25DB2A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7FE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1A53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8BA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6C4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57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ABF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137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3170E">
            <w:pPr>
              <w:jc w:val="center"/>
            </w:pPr>
            <w:r>
              <w:rPr>
                <w:rFonts w:ascii="宋体" w:hAnsi="宋体" w:eastAsia="宋体"/>
                <w:sz w:val="16"/>
              </w:rPr>
              <w:t>—</w:t>
            </w:r>
          </w:p>
        </w:tc>
      </w:tr>
      <w:tr w14:paraId="1C3D1A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3C2E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DBAF4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90A3BA">
            <w:pPr>
              <w:jc w:val="center"/>
            </w:pPr>
            <w:r>
              <w:rPr>
                <w:rFonts w:ascii="宋体" w:hAnsi="宋体" w:eastAsia="宋体"/>
                <w:sz w:val="16"/>
              </w:rPr>
              <w:t>实际完成情况</w:t>
            </w:r>
          </w:p>
        </w:tc>
      </w:tr>
      <w:tr w14:paraId="6D90B9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149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42A4FD">
            <w:pPr>
              <w:jc w:val="both"/>
            </w:pPr>
            <w:r>
              <w:rPr>
                <w:rFonts w:ascii="宋体" w:hAnsi="宋体" w:eastAsia="宋体"/>
                <w:sz w:val="16"/>
              </w:rPr>
              <w:t>根据项目批复文件实施本项目。项目实施内容：该项目主要发放麦提赛伊迪·麦提玉苏普同志抚恤金一次性发完。 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B0D1A9">
            <w:pPr>
              <w:jc w:val="both"/>
            </w:pPr>
            <w:r>
              <w:rPr>
                <w:rFonts w:ascii="宋体" w:hAnsi="宋体" w:eastAsia="宋体"/>
                <w:sz w:val="16"/>
              </w:rPr>
              <w:t>截至2024年12月底，本项目预算安排8.39万元，实际支出8.39万元，预算执行率100.00%。该项目已</w:t>
            </w:r>
            <w:r>
              <w:rPr>
                <w:rFonts w:hint="eastAsia" w:ascii="宋体" w:hAnsi="宋体"/>
                <w:sz w:val="16"/>
                <w:lang w:eastAsia="zh-CN"/>
              </w:rPr>
              <w:t>完成</w:t>
            </w:r>
            <w:r>
              <w:rPr>
                <w:rFonts w:ascii="宋体" w:hAnsi="宋体" w:eastAsia="宋体"/>
                <w:sz w:val="16"/>
              </w:rPr>
              <w:t>发放麦提赛伊迪·麦提玉苏普同志抚恤金一次性发完。 通过项目的实施，进一步落实国家对死者家属抚慰，建立完善的国家机关工作人员及离退休人员的死亡抚恤保障体系；通过抚恤金的及时准确发放，提高国家机关工作人员的工作积极性，确保社会的和谐稳定。</w:t>
            </w:r>
            <w:r>
              <w:rPr>
                <w:rFonts w:ascii="宋体" w:hAnsi="宋体" w:eastAsia="宋体"/>
                <w:sz w:val="16"/>
              </w:rPr>
              <w:br w:type="textWrapping"/>
            </w:r>
          </w:p>
        </w:tc>
      </w:tr>
      <w:tr w14:paraId="1F0C26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84868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211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CA17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2A2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4CE1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A138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5A7D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EDC6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013D5">
            <w:pPr>
              <w:jc w:val="center"/>
            </w:pPr>
            <w:r>
              <w:rPr>
                <w:rFonts w:ascii="宋体" w:hAnsi="宋体" w:eastAsia="宋体"/>
                <w:sz w:val="16"/>
              </w:rPr>
              <w:t>偏差原因分析及改进措施</w:t>
            </w:r>
          </w:p>
        </w:tc>
      </w:tr>
      <w:tr w14:paraId="7C6EF7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F861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2D38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79F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568A9">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8C9F1">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C0B9B">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73B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CEB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9E106">
            <w:pPr>
              <w:jc w:val="center"/>
            </w:pPr>
          </w:p>
        </w:tc>
      </w:tr>
      <w:tr w14:paraId="1252A7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C17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9A3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045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ED90F">
            <w:pPr>
              <w:jc w:val="center"/>
            </w:pPr>
            <w:r>
              <w:rPr>
                <w:rFonts w:ascii="宋体" w:hAnsi="宋体" w:eastAsia="宋体"/>
                <w:sz w:val="16"/>
              </w:rPr>
              <w:t>慰问抚恤次数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0249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BDF0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17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79F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16481">
            <w:pPr>
              <w:jc w:val="center"/>
            </w:pPr>
          </w:p>
        </w:tc>
      </w:tr>
      <w:tr w14:paraId="594D7B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6CE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6A3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15C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64894">
            <w:pPr>
              <w:jc w:val="center"/>
            </w:pPr>
            <w:r>
              <w:rPr>
                <w:rFonts w:ascii="宋体" w:hAnsi="宋体" w:eastAsia="宋体"/>
                <w:sz w:val="16"/>
              </w:rPr>
              <w:t>慰问抚恤家庭满足率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F4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B2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423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D69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485C9">
            <w:pPr>
              <w:jc w:val="center"/>
            </w:pPr>
          </w:p>
        </w:tc>
      </w:tr>
      <w:tr w14:paraId="3DB2FC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ACF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1C9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96A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FA252">
            <w:pPr>
              <w:jc w:val="center"/>
            </w:pPr>
            <w:r>
              <w:rPr>
                <w:rFonts w:ascii="宋体" w:hAnsi="宋体" w:eastAsia="宋体"/>
                <w:sz w:val="16"/>
              </w:rPr>
              <w:t>慰问抚恤发放及时率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A50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B90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8F8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F7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37A5A">
            <w:pPr>
              <w:jc w:val="center"/>
            </w:pPr>
          </w:p>
        </w:tc>
      </w:tr>
      <w:tr w14:paraId="5E24E4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89B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4D31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FF94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D79E3">
            <w:pPr>
              <w:jc w:val="center"/>
            </w:pPr>
            <w:r>
              <w:rPr>
                <w:rFonts w:ascii="宋体" w:hAnsi="宋体" w:eastAsia="宋体"/>
                <w:sz w:val="16"/>
              </w:rPr>
              <w:t>抚恤金发放费用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5DA90">
            <w:pPr>
              <w:jc w:val="center"/>
            </w:pPr>
            <w:r>
              <w:rPr>
                <w:rFonts w:ascii="宋体" w:hAnsi="宋体" w:eastAsia="宋体"/>
                <w:sz w:val="16"/>
              </w:rPr>
              <w:t>&lt;=8.39万元/人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DB866">
            <w:pPr>
              <w:jc w:val="center"/>
            </w:pPr>
            <w:r>
              <w:rPr>
                <w:rFonts w:ascii="宋体" w:hAnsi="宋体" w:eastAsia="宋体"/>
                <w:sz w:val="16"/>
              </w:rPr>
              <w:t>=8.39万元/人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D45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C533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B8493">
            <w:pPr>
              <w:jc w:val="center"/>
            </w:pPr>
          </w:p>
        </w:tc>
      </w:tr>
      <w:tr w14:paraId="557625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A7E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D55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47B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5D8D9">
            <w:pPr>
              <w:jc w:val="center"/>
            </w:pPr>
            <w:r>
              <w:rPr>
                <w:rFonts w:ascii="宋体" w:hAnsi="宋体" w:eastAsia="宋体"/>
                <w:sz w:val="16"/>
              </w:rPr>
              <w:t>提高国家机关工作人员的工作积极性，确保社会的和谐稳定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CC2C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1E9D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E69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29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C6A27">
            <w:pPr>
              <w:jc w:val="center"/>
            </w:pPr>
          </w:p>
        </w:tc>
      </w:tr>
      <w:tr w14:paraId="432BF7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D81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C52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C6D2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F4230">
            <w:pPr>
              <w:jc w:val="center"/>
            </w:pPr>
            <w:r>
              <w:rPr>
                <w:rFonts w:ascii="宋体" w:hAnsi="宋体" w:eastAsia="宋体"/>
                <w:sz w:val="16"/>
              </w:rPr>
              <w:t>家属人员满意度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C028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F44A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F6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AF8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AE95A">
            <w:pPr>
              <w:jc w:val="center"/>
            </w:pPr>
          </w:p>
        </w:tc>
      </w:tr>
      <w:tr w14:paraId="13BDB5A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F8179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120B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853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6C92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94664E"/>
        </w:tc>
      </w:tr>
    </w:tbl>
    <w:p w14:paraId="187D42E8">
      <w:r>
        <w:br w:type="page"/>
      </w:r>
    </w:p>
    <w:p w14:paraId="43981740">
      <w:pPr>
        <w:spacing w:line="640" w:lineRule="exact"/>
        <w:ind w:firstLine="640"/>
        <w:jc w:val="both"/>
        <w:outlineLvl w:val="2"/>
      </w:pPr>
      <w:r>
        <w:rPr>
          <w:rFonts w:ascii="黑体" w:hAnsi="黑体" w:eastAsia="黑体"/>
          <w:sz w:val="32"/>
        </w:rPr>
        <w:t>十二、其他需说明的事项</w:t>
      </w:r>
    </w:p>
    <w:p w14:paraId="265DAE54">
      <w:pPr>
        <w:spacing w:line="580" w:lineRule="exact"/>
        <w:ind w:firstLine="640"/>
        <w:jc w:val="both"/>
      </w:pPr>
      <w:r>
        <w:rPr>
          <w:rFonts w:ascii="仿宋_GB2312" w:hAnsi="仿宋_GB2312" w:eastAsia="仿宋_GB2312"/>
          <w:b w:val="0"/>
          <w:sz w:val="32"/>
        </w:rPr>
        <w:t>本单位无其他需说明的事项。</w:t>
      </w:r>
    </w:p>
    <w:p w14:paraId="7E5977B9">
      <w:r>
        <w:br w:type="page"/>
      </w:r>
    </w:p>
    <w:p w14:paraId="5E003831">
      <w:pPr>
        <w:spacing w:line="240" w:lineRule="auto"/>
        <w:jc w:val="center"/>
        <w:outlineLvl w:val="1"/>
      </w:pPr>
      <w:r>
        <w:rPr>
          <w:rFonts w:ascii="黑体" w:hAnsi="黑体" w:eastAsia="黑体"/>
          <w:sz w:val="32"/>
        </w:rPr>
        <w:t>第三部分 专业名词解释</w:t>
      </w:r>
    </w:p>
    <w:p w14:paraId="4422821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94332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ED8B8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18BF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7493F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577AA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1F5B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D35E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D7D2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83DB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C8B64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853F0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FAE90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F7C5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7573C2">
      <w:r>
        <w:br w:type="page"/>
      </w:r>
    </w:p>
    <w:p w14:paraId="5F8D2B98">
      <w:pPr>
        <w:spacing w:line="240" w:lineRule="auto"/>
        <w:jc w:val="center"/>
        <w:outlineLvl w:val="1"/>
      </w:pPr>
      <w:r>
        <w:rPr>
          <w:rFonts w:ascii="黑体" w:hAnsi="黑体" w:eastAsia="黑体"/>
          <w:sz w:val="32"/>
        </w:rPr>
        <w:t>第四部分 部门决算报表（见附表）</w:t>
      </w:r>
    </w:p>
    <w:p w14:paraId="0306F4BC">
      <w:pPr>
        <w:spacing w:line="240" w:lineRule="auto"/>
        <w:ind w:firstLine="640"/>
        <w:jc w:val="both"/>
      </w:pPr>
      <w:r>
        <w:rPr>
          <w:rFonts w:ascii="仿宋_GB2312" w:hAnsi="仿宋_GB2312" w:eastAsia="仿宋_GB2312"/>
          <w:b w:val="0"/>
          <w:sz w:val="32"/>
        </w:rPr>
        <w:t>一、《收入支出决算总表》</w:t>
      </w:r>
    </w:p>
    <w:p w14:paraId="32806291">
      <w:pPr>
        <w:spacing w:line="240" w:lineRule="auto"/>
        <w:ind w:firstLine="640"/>
        <w:jc w:val="both"/>
      </w:pPr>
      <w:r>
        <w:rPr>
          <w:rFonts w:ascii="仿宋_GB2312" w:hAnsi="仿宋_GB2312" w:eastAsia="仿宋_GB2312"/>
          <w:b w:val="0"/>
          <w:sz w:val="32"/>
        </w:rPr>
        <w:t>二、《收入决算表》</w:t>
      </w:r>
    </w:p>
    <w:p w14:paraId="738ECC16">
      <w:pPr>
        <w:spacing w:line="240" w:lineRule="auto"/>
        <w:ind w:firstLine="640"/>
        <w:jc w:val="both"/>
      </w:pPr>
      <w:r>
        <w:rPr>
          <w:rFonts w:ascii="仿宋_GB2312" w:hAnsi="仿宋_GB2312" w:eastAsia="仿宋_GB2312"/>
          <w:b w:val="0"/>
          <w:sz w:val="32"/>
        </w:rPr>
        <w:t>三、《支出决算表》</w:t>
      </w:r>
    </w:p>
    <w:p w14:paraId="76D351A1">
      <w:pPr>
        <w:spacing w:line="240" w:lineRule="auto"/>
        <w:ind w:firstLine="640"/>
        <w:jc w:val="both"/>
      </w:pPr>
      <w:r>
        <w:rPr>
          <w:rFonts w:ascii="仿宋_GB2312" w:hAnsi="仿宋_GB2312" w:eastAsia="仿宋_GB2312"/>
          <w:b w:val="0"/>
          <w:sz w:val="32"/>
        </w:rPr>
        <w:t>四、《财政拨款收入支出决算总表》</w:t>
      </w:r>
    </w:p>
    <w:p w14:paraId="531A1DBD">
      <w:pPr>
        <w:spacing w:line="240" w:lineRule="auto"/>
        <w:ind w:firstLine="640"/>
        <w:jc w:val="both"/>
      </w:pPr>
      <w:r>
        <w:rPr>
          <w:rFonts w:ascii="仿宋_GB2312" w:hAnsi="仿宋_GB2312" w:eastAsia="仿宋_GB2312"/>
          <w:b w:val="0"/>
          <w:sz w:val="32"/>
        </w:rPr>
        <w:t>五、《一般公共预算财政拨款支出决算表》</w:t>
      </w:r>
    </w:p>
    <w:p w14:paraId="30C9F324">
      <w:pPr>
        <w:spacing w:line="240" w:lineRule="auto"/>
        <w:ind w:firstLine="640"/>
        <w:jc w:val="both"/>
      </w:pPr>
      <w:r>
        <w:rPr>
          <w:rFonts w:ascii="仿宋_GB2312" w:hAnsi="仿宋_GB2312" w:eastAsia="仿宋_GB2312"/>
          <w:b w:val="0"/>
          <w:sz w:val="32"/>
        </w:rPr>
        <w:t>六、《一般公共预算财政拨款基本支出决算表》</w:t>
      </w:r>
    </w:p>
    <w:p w14:paraId="26961C11">
      <w:pPr>
        <w:spacing w:line="240" w:lineRule="auto"/>
        <w:ind w:firstLine="640"/>
        <w:jc w:val="both"/>
      </w:pPr>
      <w:r>
        <w:rPr>
          <w:rFonts w:ascii="仿宋_GB2312" w:hAnsi="仿宋_GB2312" w:eastAsia="仿宋_GB2312"/>
          <w:b w:val="0"/>
          <w:sz w:val="32"/>
        </w:rPr>
        <w:t>七、《政府性基金预算财政拨款收入支出决算表》</w:t>
      </w:r>
    </w:p>
    <w:p w14:paraId="6A0F7694">
      <w:pPr>
        <w:spacing w:line="240" w:lineRule="auto"/>
        <w:ind w:firstLine="640"/>
        <w:jc w:val="both"/>
      </w:pPr>
      <w:r>
        <w:rPr>
          <w:rFonts w:ascii="仿宋_GB2312" w:hAnsi="仿宋_GB2312" w:eastAsia="仿宋_GB2312"/>
          <w:b w:val="0"/>
          <w:sz w:val="32"/>
        </w:rPr>
        <w:t>八、《国有资本经营预算财政拨款收入支出决算表》</w:t>
      </w:r>
    </w:p>
    <w:p w14:paraId="17B997C3">
      <w:pPr>
        <w:spacing w:line="240" w:lineRule="auto"/>
        <w:ind w:firstLine="640"/>
        <w:jc w:val="both"/>
      </w:pPr>
      <w:r>
        <w:rPr>
          <w:rFonts w:ascii="仿宋_GB2312" w:hAnsi="仿宋_GB2312" w:eastAsia="仿宋_GB2312"/>
          <w:b w:val="0"/>
          <w:sz w:val="32"/>
        </w:rPr>
        <w:t>九、《财政拨款“三公”经费支出决算表》</w:t>
      </w:r>
    </w:p>
    <w:p w14:paraId="6E3CC5A5">
      <w:pPr>
        <w:spacing w:line="240" w:lineRule="auto"/>
        <w:ind w:firstLine="640"/>
        <w:jc w:val="both"/>
      </w:pPr>
    </w:p>
    <w:p w14:paraId="6C8B57A8">
      <w:pPr>
        <w:spacing w:line="240" w:lineRule="auto"/>
        <w:ind w:firstLine="640"/>
        <w:jc w:val="both"/>
      </w:pPr>
    </w:p>
    <w:p w14:paraId="7C2DBCE9">
      <w:pPr>
        <w:spacing w:line="240" w:lineRule="auto"/>
        <w:ind w:firstLine="640"/>
        <w:jc w:val="both"/>
      </w:pPr>
    </w:p>
    <w:p w14:paraId="0B5BC990">
      <w:pPr>
        <w:spacing w:line="240" w:lineRule="auto"/>
        <w:ind w:firstLine="640"/>
        <w:jc w:val="both"/>
      </w:pPr>
    </w:p>
    <w:p w14:paraId="5BF6D74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DE4461"/>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B5268A"/>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8365</Words>
  <Characters>9733</Characters>
  <Lines>0</Lines>
  <Paragraphs>0</Paragraphs>
  <TotalTime>5</TotalTime>
  <ScaleCrop>false</ScaleCrop>
  <LinksUpToDate>false</LinksUpToDate>
  <CharactersWithSpaces>10019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2025-09-25T02:49:26Z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