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民丰县叶亦克乡中心小学2024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E036434">
      <w:r>
        <w:br w:type="page"/>
      </w:r>
    </w:p>
    <w:p w14:paraId="2604A3F7">
      <w:pPr>
        <w:spacing w:line="640" w:lineRule="exact"/>
        <w:jc w:val="center"/>
        <w:outlineLvl w:val="1"/>
      </w:pPr>
      <w:r>
        <w:rPr>
          <w:rFonts w:ascii="黑体" w:hAnsi="黑体" w:eastAsia="黑体"/>
          <w:sz w:val="32"/>
        </w:rPr>
        <w:t>第一部分 单位概况</w:t>
      </w:r>
    </w:p>
    <w:p w14:paraId="34CAA083">
      <w:pPr>
        <w:spacing w:line="640" w:lineRule="exact"/>
        <w:ind w:firstLine="640"/>
        <w:jc w:val="both"/>
        <w:outlineLvl w:val="2"/>
      </w:pPr>
      <w:r>
        <w:rPr>
          <w:rFonts w:ascii="黑体" w:hAnsi="黑体" w:eastAsia="黑体"/>
          <w:sz w:val="32"/>
        </w:rPr>
        <w:t>一、主要职能</w:t>
      </w:r>
    </w:p>
    <w:p w14:paraId="3BFB2730">
      <w:pPr>
        <w:spacing w:line="580" w:lineRule="exact"/>
        <w:ind w:firstLine="640"/>
        <w:jc w:val="both"/>
      </w:pPr>
      <w:r>
        <w:rPr>
          <w:rFonts w:ascii="仿宋_GB2312" w:hAnsi="仿宋_GB2312" w:eastAsia="仿宋_GB2312"/>
          <w:sz w:val="32"/>
        </w:rPr>
        <w:t>民丰县叶亦克乡小学为民丰县教育局属下管理部门，叶亦克乡小学</w:t>
      </w:r>
      <w:r>
        <w:rPr>
          <w:rFonts w:hint="eastAsia" w:ascii="仿宋_GB2312" w:hAnsi="仿宋_GB2312" w:eastAsia="仿宋_GB2312"/>
          <w:sz w:val="32"/>
          <w:lang w:val="en-US" w:eastAsia="zh-CN"/>
        </w:rPr>
        <w:t>有</w:t>
      </w:r>
      <w:r>
        <w:rPr>
          <w:rFonts w:ascii="仿宋_GB2312" w:hAnsi="仿宋_GB2312" w:eastAsia="仿宋_GB2312"/>
          <w:sz w:val="32"/>
        </w:rPr>
        <w:t>叶亦克乡中心小学，叶亦克乡色格子乌依村小学，叶亦克乡叶亦克村小学，主要是开展教育教学工作，保证学生健康发展，负责乡教育工作任务，业务范围是从学前教育至义务小学教育，具体承办的学前教育、“义务教育学校标准化建设和均衡发展”、学校内开展校本培训、职称评定、教师资格认定、管理小学教育教学、安排计算机培训、招聘教师、学校思想政治工作、党建工作、学校纪检、工青妇等日常工作。</w:t>
      </w:r>
    </w:p>
    <w:p w14:paraId="0AFB80F0">
      <w:pPr>
        <w:spacing w:line="640" w:lineRule="exact"/>
        <w:ind w:firstLine="640"/>
        <w:jc w:val="both"/>
        <w:outlineLvl w:val="2"/>
      </w:pPr>
      <w:r>
        <w:rPr>
          <w:rFonts w:ascii="黑体" w:hAnsi="黑体" w:eastAsia="黑体"/>
          <w:sz w:val="32"/>
        </w:rPr>
        <w:t>二、机构设置及人员情况</w:t>
      </w:r>
    </w:p>
    <w:p w14:paraId="6EE1C1E0">
      <w:pPr>
        <w:spacing w:line="580" w:lineRule="exact"/>
        <w:ind w:firstLine="640"/>
        <w:jc w:val="both"/>
      </w:pPr>
      <w:r>
        <w:rPr>
          <w:rFonts w:ascii="仿宋_GB2312" w:hAnsi="仿宋_GB2312" w:eastAsia="仿宋_GB2312"/>
          <w:sz w:val="32"/>
        </w:rPr>
        <w:t>民丰县叶亦克乡中心小学2024年度，实有人数86人，其中：在职人员60人，减少3人；离休人员0人，增加0人；退休人员26人</w:t>
      </w:r>
      <w:bookmarkStart w:id="0" w:name="_GoBack"/>
      <w:r>
        <w:rPr>
          <w:rFonts w:ascii="仿宋_GB2312" w:hAnsi="仿宋_GB2312" w:eastAsia="仿宋_GB2312"/>
          <w:sz w:val="32"/>
        </w:rPr>
        <w:t>,</w:t>
      </w:r>
      <w:bookmarkEnd w:id="0"/>
      <w:r>
        <w:rPr>
          <w:rFonts w:ascii="仿宋_GB2312" w:hAnsi="仿宋_GB2312" w:eastAsia="仿宋_GB2312"/>
          <w:sz w:val="32"/>
        </w:rPr>
        <w:t>增加3人。</w:t>
      </w:r>
    </w:p>
    <w:p w14:paraId="4FC162DE">
      <w:pPr>
        <w:spacing w:line="580" w:lineRule="exact"/>
        <w:ind w:firstLine="640"/>
        <w:jc w:val="both"/>
      </w:pPr>
      <w:r>
        <w:rPr>
          <w:rFonts w:ascii="仿宋_GB2312" w:hAnsi="仿宋_GB2312" w:eastAsia="仿宋_GB2312"/>
          <w:sz w:val="32"/>
        </w:rPr>
        <w:t>民丰县叶亦克乡中心小学无下属预算单位，下设7个科室，分别是：书记办公室、教务室、德育办、校办、校安办、后勤办、财务室。</w:t>
      </w:r>
    </w:p>
    <w:p w14:paraId="594138CB">
      <w:r>
        <w:br w:type="page"/>
      </w:r>
    </w:p>
    <w:p w14:paraId="541344FB">
      <w:pPr>
        <w:spacing w:line="240" w:lineRule="auto"/>
        <w:jc w:val="center"/>
        <w:outlineLvl w:val="1"/>
      </w:pPr>
      <w:r>
        <w:rPr>
          <w:rFonts w:ascii="黑体" w:hAnsi="黑体" w:eastAsia="黑体"/>
          <w:sz w:val="32"/>
        </w:rPr>
        <w:t>第二部分 部门决算情况说明</w:t>
      </w:r>
    </w:p>
    <w:p w14:paraId="60E0231C">
      <w:pPr>
        <w:spacing w:line="640" w:lineRule="exact"/>
        <w:ind w:firstLine="640"/>
        <w:jc w:val="both"/>
        <w:outlineLvl w:val="2"/>
      </w:pPr>
      <w:r>
        <w:rPr>
          <w:rFonts w:ascii="黑体" w:hAnsi="黑体" w:eastAsia="黑体"/>
          <w:sz w:val="32"/>
        </w:rPr>
        <w:t>一、收入支出决算总体情况说明</w:t>
      </w:r>
    </w:p>
    <w:p w14:paraId="27A7B6A8">
      <w:pPr>
        <w:spacing w:line="580" w:lineRule="exact"/>
        <w:ind w:firstLine="640"/>
        <w:jc w:val="both"/>
      </w:pPr>
      <w:r>
        <w:rPr>
          <w:rFonts w:ascii="仿宋_GB2312" w:hAnsi="仿宋_GB2312" w:eastAsia="仿宋_GB2312"/>
          <w:b/>
          <w:sz w:val="32"/>
        </w:rPr>
        <w:t>2024年度收入总计1,489.65万元，</w:t>
      </w:r>
      <w:r>
        <w:rPr>
          <w:rFonts w:ascii="仿宋_GB2312" w:hAnsi="仿宋_GB2312" w:eastAsia="仿宋_GB2312"/>
          <w:b w:val="0"/>
          <w:sz w:val="32"/>
        </w:rPr>
        <w:t>其中：本年收入合计1,489.65万元，使用非财政拨款结余（含专用结余）0.00万元，年初结转和结余0.00万元。</w:t>
      </w:r>
    </w:p>
    <w:p w14:paraId="4F42D5DB">
      <w:pPr>
        <w:spacing w:line="580" w:lineRule="exact"/>
        <w:ind w:firstLine="640"/>
        <w:jc w:val="both"/>
      </w:pPr>
      <w:r>
        <w:rPr>
          <w:rFonts w:ascii="仿宋_GB2312" w:hAnsi="仿宋_GB2312" w:eastAsia="仿宋_GB2312"/>
          <w:b/>
          <w:sz w:val="32"/>
        </w:rPr>
        <w:t>2024年度支出总计1,489.65万元，</w:t>
      </w:r>
      <w:r>
        <w:rPr>
          <w:rFonts w:ascii="仿宋_GB2312" w:hAnsi="仿宋_GB2312" w:eastAsia="仿宋_GB2312"/>
          <w:b w:val="0"/>
          <w:sz w:val="32"/>
        </w:rPr>
        <w:t>其中：本年支出合计1,489.59万元，结余分配0.00万元，年末结转和结余0.06万元。</w:t>
      </w:r>
    </w:p>
    <w:p w14:paraId="7BB7AD00">
      <w:pPr>
        <w:spacing w:line="580" w:lineRule="exact"/>
        <w:ind w:firstLine="640"/>
        <w:jc w:val="both"/>
      </w:pPr>
      <w:r>
        <w:rPr>
          <w:rFonts w:ascii="仿宋_GB2312" w:hAnsi="仿宋_GB2312" w:eastAsia="仿宋_GB2312"/>
          <w:b w:val="0"/>
          <w:sz w:val="32"/>
        </w:rPr>
        <w:t>收入支出总体与上年相比，减少6.76万元，下降0.45%，主要原因是：本年在职人员减少，相关人员经费较上年减少。</w:t>
      </w:r>
    </w:p>
    <w:p w14:paraId="69DD916D">
      <w:pPr>
        <w:spacing w:line="640" w:lineRule="exact"/>
        <w:ind w:firstLine="640"/>
        <w:jc w:val="both"/>
        <w:outlineLvl w:val="2"/>
      </w:pPr>
      <w:r>
        <w:rPr>
          <w:rFonts w:ascii="黑体" w:hAnsi="黑体" w:eastAsia="黑体"/>
          <w:sz w:val="32"/>
        </w:rPr>
        <w:t>二、收入决算情况说明</w:t>
      </w:r>
    </w:p>
    <w:p w14:paraId="48A46D7C">
      <w:pPr>
        <w:spacing w:line="580" w:lineRule="exact"/>
        <w:ind w:firstLine="640"/>
        <w:jc w:val="both"/>
      </w:pPr>
      <w:r>
        <w:rPr>
          <w:rFonts w:ascii="仿宋_GB2312" w:hAnsi="仿宋_GB2312" w:eastAsia="仿宋_GB2312"/>
          <w:b/>
          <w:sz w:val="32"/>
        </w:rPr>
        <w:t>本年收入1,489.65万元，</w:t>
      </w:r>
      <w:r>
        <w:rPr>
          <w:rFonts w:ascii="仿宋_GB2312" w:hAnsi="仿宋_GB2312" w:eastAsia="仿宋_GB2312"/>
          <w:b w:val="0"/>
          <w:sz w:val="32"/>
        </w:rPr>
        <w:t>其中：财政拨款收入1,489.58万元，占100.00%；上级补助收入0.00万元，占0.00%；事业收入0.00万元，占0.00%；经营收入0.00万元，占0.00%；附属单位上缴收入0.00万元，占0.00%；其他收入0.06万元，占0.004%。</w:t>
      </w:r>
    </w:p>
    <w:p w14:paraId="2E2251AB">
      <w:pPr>
        <w:spacing w:line="640" w:lineRule="exact"/>
        <w:ind w:firstLine="640"/>
        <w:jc w:val="both"/>
        <w:outlineLvl w:val="2"/>
      </w:pPr>
      <w:r>
        <w:rPr>
          <w:rFonts w:ascii="黑体" w:hAnsi="黑体" w:eastAsia="黑体"/>
          <w:sz w:val="32"/>
        </w:rPr>
        <w:t>三、支出决算情况说明</w:t>
      </w:r>
    </w:p>
    <w:p w14:paraId="48B205DC">
      <w:pPr>
        <w:spacing w:line="580" w:lineRule="exact"/>
        <w:ind w:firstLine="640"/>
        <w:jc w:val="both"/>
      </w:pPr>
      <w:r>
        <w:rPr>
          <w:rFonts w:ascii="仿宋_GB2312" w:hAnsi="仿宋_GB2312" w:eastAsia="仿宋_GB2312"/>
          <w:b/>
          <w:sz w:val="32"/>
        </w:rPr>
        <w:t>本年支出1,489.59万元，</w:t>
      </w:r>
      <w:r>
        <w:rPr>
          <w:rFonts w:ascii="仿宋_GB2312" w:hAnsi="仿宋_GB2312" w:eastAsia="仿宋_GB2312"/>
          <w:b w:val="0"/>
          <w:sz w:val="32"/>
        </w:rPr>
        <w:t>其中：基本支出1,221.89万元，占82.03%；项目支出267.69万元，占17.97%；上缴上级支出0.00万元，占0.00%；经营支出0.00万元，占0.00%；对附属单位补助支出0.00万元，占0.00%。</w:t>
      </w:r>
    </w:p>
    <w:p w14:paraId="1FDB12C7">
      <w:pPr>
        <w:spacing w:line="640" w:lineRule="exact"/>
        <w:ind w:firstLine="640"/>
        <w:jc w:val="both"/>
        <w:outlineLvl w:val="2"/>
      </w:pPr>
      <w:r>
        <w:rPr>
          <w:rFonts w:ascii="黑体" w:hAnsi="黑体" w:eastAsia="黑体"/>
          <w:sz w:val="32"/>
        </w:rPr>
        <w:t>四、财政拨款收入支出决算总体情况说明</w:t>
      </w:r>
    </w:p>
    <w:p w14:paraId="07A6C1B4">
      <w:pPr>
        <w:spacing w:line="580" w:lineRule="exact"/>
        <w:ind w:firstLine="640"/>
        <w:jc w:val="both"/>
      </w:pPr>
      <w:r>
        <w:rPr>
          <w:rFonts w:ascii="仿宋_GB2312" w:hAnsi="仿宋_GB2312" w:eastAsia="仿宋_GB2312"/>
          <w:b/>
          <w:sz w:val="32"/>
        </w:rPr>
        <w:t>2024年度财政拨款收入总计1,489.58万元，</w:t>
      </w:r>
      <w:r>
        <w:rPr>
          <w:rFonts w:ascii="仿宋_GB2312" w:hAnsi="仿宋_GB2312" w:eastAsia="仿宋_GB2312"/>
          <w:b w:val="0"/>
          <w:sz w:val="32"/>
        </w:rPr>
        <w:t>其中：年初财政拨款结转和结余0.00万元，本年财政拨款收入1,489.58万元。</w:t>
      </w:r>
      <w:r>
        <w:rPr>
          <w:rFonts w:ascii="仿宋_GB2312" w:hAnsi="仿宋_GB2312" w:eastAsia="仿宋_GB2312"/>
          <w:b/>
          <w:sz w:val="32"/>
        </w:rPr>
        <w:t>财政拨款支出总计1,489.58万元，</w:t>
      </w:r>
      <w:r>
        <w:rPr>
          <w:rFonts w:ascii="仿宋_GB2312" w:hAnsi="仿宋_GB2312" w:eastAsia="仿宋_GB2312"/>
          <w:b w:val="0"/>
          <w:sz w:val="32"/>
        </w:rPr>
        <w:t>其中：年末财政拨款结转和结余0.00万元，本年财政拨款支出1,489.58万元。</w:t>
      </w:r>
    </w:p>
    <w:p w14:paraId="22A4BB7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减少6.81万元，下降0.46%，主要原因是：本年在职人员减少，相关人员经费较上年减少。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年初预算数1,444.09万元，决算数1,489.58万元，预决算差异率3.15%，主要原因是：年中追加人员工资、社保、公积金基数调增部分资金，导致预决算存在差异。</w:t>
      </w:r>
    </w:p>
    <w:p w14:paraId="0225E5EE">
      <w:pPr>
        <w:spacing w:line="640" w:lineRule="exact"/>
        <w:ind w:firstLine="640"/>
        <w:jc w:val="both"/>
        <w:outlineLvl w:val="2"/>
      </w:pPr>
      <w:r>
        <w:rPr>
          <w:rFonts w:ascii="黑体" w:hAnsi="黑体" w:eastAsia="黑体"/>
          <w:sz w:val="32"/>
        </w:rPr>
        <w:t>五、一般公共预算财政拨款支出决算情况说明</w:t>
      </w:r>
    </w:p>
    <w:p w14:paraId="7494783D">
      <w:pPr>
        <w:spacing w:line="640" w:lineRule="exact"/>
        <w:ind w:firstLine="640"/>
        <w:jc w:val="both"/>
        <w:outlineLvl w:val="3"/>
      </w:pPr>
      <w:r>
        <w:rPr>
          <w:rFonts w:ascii="楷体_GB2312" w:hAnsi="楷体_GB2312" w:eastAsia="楷体_GB2312"/>
          <w:b/>
          <w:sz w:val="32"/>
        </w:rPr>
        <w:t>（一）一般公共预算财政拨款支出决算总体情况</w:t>
      </w:r>
    </w:p>
    <w:p w14:paraId="022C2E52">
      <w:pPr>
        <w:spacing w:line="580" w:lineRule="exact"/>
        <w:ind w:firstLine="640"/>
        <w:jc w:val="both"/>
      </w:pPr>
      <w:r>
        <w:rPr>
          <w:rFonts w:ascii="仿宋_GB2312" w:hAnsi="仿宋_GB2312" w:eastAsia="仿宋_GB2312"/>
          <w:b/>
          <w:sz w:val="32"/>
        </w:rPr>
        <w:t>2024年度一般公共预算财政拨款支出1,489.58万元，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减少6.81万元，下降0.46%，主要原因是：本年在职人员减少，相关人员经费较上年减少。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年初预算数1,444.09万元，决算数1,489.58万元，预决算差异率3.15%，主要原因是：年中追加人员工资、社保、公积金基数调增部分资金，导致预决算存在差异。</w:t>
      </w:r>
    </w:p>
    <w:p w14:paraId="0BD5E68C">
      <w:pPr>
        <w:spacing w:line="640" w:lineRule="exact"/>
        <w:ind w:firstLine="640"/>
        <w:jc w:val="both"/>
        <w:outlineLvl w:val="3"/>
      </w:pPr>
      <w:r>
        <w:rPr>
          <w:rFonts w:ascii="楷体_GB2312" w:hAnsi="楷体_GB2312" w:eastAsia="楷体_GB2312"/>
          <w:b/>
          <w:sz w:val="32"/>
        </w:rPr>
        <w:t>（二）一般公共预算财政拨款支出决算结构情况</w:t>
      </w:r>
    </w:p>
    <w:p w14:paraId="37510B36">
      <w:pPr>
        <w:spacing w:line="580" w:lineRule="exact"/>
        <w:ind w:firstLine="640"/>
        <w:jc w:val="both"/>
      </w:pPr>
      <w:r>
        <w:rPr>
          <w:rFonts w:ascii="仿宋_GB2312" w:hAnsi="仿宋_GB2312" w:eastAsia="仿宋_GB2312"/>
          <w:b w:val="0"/>
          <w:sz w:val="32"/>
        </w:rPr>
        <w:t>1.教育支出(类)1,489.58万元,占100.00%。</w:t>
      </w:r>
    </w:p>
    <w:p w14:paraId="3CCC97F5">
      <w:pPr>
        <w:spacing w:line="640" w:lineRule="exact"/>
        <w:ind w:firstLine="640"/>
        <w:jc w:val="both"/>
        <w:outlineLvl w:val="3"/>
      </w:pPr>
      <w:r>
        <w:rPr>
          <w:rFonts w:ascii="楷体_GB2312" w:hAnsi="楷体_GB2312" w:eastAsia="楷体_GB2312"/>
          <w:b/>
          <w:sz w:val="32"/>
        </w:rPr>
        <w:t>（三）一般公共预算财政拨款支出决算具体情况</w:t>
      </w:r>
    </w:p>
    <w:p w14:paraId="1F9AE225">
      <w:pPr>
        <w:spacing w:line="580" w:lineRule="exact"/>
        <w:ind w:firstLine="640"/>
        <w:jc w:val="both"/>
      </w:pPr>
      <w:r>
        <w:rPr>
          <w:rFonts w:ascii="仿宋_GB2312" w:hAnsi="仿宋_GB2312" w:eastAsia="仿宋_GB2312"/>
          <w:b w:val="0"/>
          <w:sz w:val="32"/>
        </w:rPr>
        <w:t>1.教育支出(类)普通教育(款)小学教育(项):支出决算数为1,489.58万元，比上年决算减少6.04万元，下降0.40%,主要原因是：本年在职人员减少，相关人员经费较上年减少。</w:t>
      </w:r>
    </w:p>
    <w:p w14:paraId="34A4D0ED">
      <w:pPr>
        <w:spacing w:line="580" w:lineRule="exact"/>
        <w:ind w:firstLine="640"/>
        <w:jc w:val="both"/>
      </w:pPr>
      <w:r>
        <w:rPr>
          <w:rFonts w:ascii="仿宋_GB2312" w:hAnsi="仿宋_GB2312" w:eastAsia="仿宋_GB2312"/>
          <w:b w:val="0"/>
          <w:sz w:val="32"/>
        </w:rPr>
        <w:t>2.教育支出(类)普通教育(款)其他普通教育支出(项):支出决算数为0.00万元，比上年决算减少0.77万元，下降100.00%,主要原因是：本年减少特教经费。</w:t>
      </w:r>
    </w:p>
    <w:p w14:paraId="739E442F">
      <w:pPr>
        <w:spacing w:line="640" w:lineRule="exact"/>
        <w:ind w:firstLine="640"/>
        <w:jc w:val="both"/>
        <w:outlineLvl w:val="2"/>
      </w:pPr>
      <w:r>
        <w:rPr>
          <w:rFonts w:ascii="黑体" w:hAnsi="黑体" w:eastAsia="黑体"/>
          <w:sz w:val="32"/>
        </w:rPr>
        <w:t>六、一般公共预算财政拨款基本支出决算情况说明</w:t>
      </w:r>
    </w:p>
    <w:p w14:paraId="7ADE5DE2">
      <w:pPr>
        <w:spacing w:line="580" w:lineRule="exact"/>
        <w:ind w:firstLine="640"/>
        <w:jc w:val="both"/>
      </w:pPr>
      <w:r>
        <w:rPr>
          <w:rFonts w:ascii="仿宋_GB2312" w:hAnsi="仿宋_GB2312" w:eastAsia="仿宋_GB2312"/>
          <w:b w:val="0"/>
          <w:sz w:val="32"/>
        </w:rPr>
        <w:t>2024年度一般公共预算财政拨款基本支出1,221.89万元，其中：</w:t>
      </w:r>
      <w:r>
        <w:rPr>
          <w:rFonts w:ascii="仿宋_GB2312" w:hAnsi="仿宋_GB2312" w:eastAsia="仿宋_GB2312"/>
          <w:b/>
          <w:sz w:val="32"/>
        </w:rPr>
        <w:t>人员经费1,221.89万元，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206EC44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C0C2034">
      <w:pPr>
        <w:spacing w:line="640" w:lineRule="exact"/>
        <w:ind w:firstLine="640"/>
        <w:jc w:val="both"/>
        <w:outlineLvl w:val="2"/>
      </w:pPr>
      <w:r>
        <w:rPr>
          <w:rFonts w:ascii="黑体" w:hAnsi="黑体" w:eastAsia="黑体"/>
          <w:sz w:val="32"/>
        </w:rPr>
        <w:t>七、政府性基金预算财政拨款收入支出决算情况说明</w:t>
      </w:r>
    </w:p>
    <w:p w14:paraId="38F0051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9F3F9B3">
      <w:pPr>
        <w:spacing w:line="640" w:lineRule="exact"/>
        <w:ind w:firstLine="640"/>
        <w:jc w:val="both"/>
        <w:outlineLvl w:val="2"/>
      </w:pPr>
      <w:r>
        <w:rPr>
          <w:rFonts w:ascii="黑体" w:hAnsi="黑体" w:eastAsia="黑体"/>
          <w:sz w:val="32"/>
        </w:rPr>
        <w:t>八、国有资本经营预算财政拨款收入支出决算情况说明</w:t>
      </w:r>
    </w:p>
    <w:p w14:paraId="42E511B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F504289">
      <w:pPr>
        <w:spacing w:line="640" w:lineRule="exact"/>
        <w:ind w:firstLine="640"/>
        <w:jc w:val="both"/>
        <w:outlineLvl w:val="2"/>
      </w:pPr>
      <w:r>
        <w:rPr>
          <w:rFonts w:ascii="黑体" w:hAnsi="黑体" w:eastAsia="黑体"/>
          <w:sz w:val="32"/>
        </w:rPr>
        <w:t>九、财政拨款“三公”经费支出决算情况说明</w:t>
      </w:r>
    </w:p>
    <w:p w14:paraId="3F73979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FD6F38A">
      <w:pPr>
        <w:spacing w:line="580" w:lineRule="exact"/>
        <w:ind w:firstLine="640"/>
        <w:jc w:val="both"/>
      </w:pPr>
      <w:r>
        <w:rPr>
          <w:rFonts w:ascii="仿宋_GB2312" w:hAnsi="仿宋_GB2312" w:eastAsia="仿宋_GB2312"/>
          <w:b/>
          <w:sz w:val="32"/>
        </w:rPr>
        <w:t>具体情况如下：</w:t>
      </w:r>
    </w:p>
    <w:p w14:paraId="00A6BE7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28E06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161D18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D6BFC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0A51D37">
      <w:pPr>
        <w:spacing w:line="640" w:lineRule="exact"/>
        <w:ind w:firstLine="640"/>
        <w:jc w:val="both"/>
        <w:outlineLvl w:val="2"/>
      </w:pPr>
      <w:r>
        <w:rPr>
          <w:rFonts w:ascii="黑体" w:hAnsi="黑体" w:eastAsia="黑体"/>
          <w:sz w:val="32"/>
        </w:rPr>
        <w:t>十、其他重要事项的情况说明</w:t>
      </w:r>
    </w:p>
    <w:p w14:paraId="1D9B626C">
      <w:pPr>
        <w:spacing w:line="640" w:lineRule="exact"/>
        <w:ind w:firstLine="640"/>
        <w:jc w:val="both"/>
        <w:outlineLvl w:val="3"/>
      </w:pPr>
      <w:r>
        <w:rPr>
          <w:rFonts w:ascii="楷体_GB2312" w:hAnsi="楷体_GB2312" w:eastAsia="楷体_GB2312"/>
          <w:b/>
          <w:sz w:val="32"/>
        </w:rPr>
        <w:t>（一）机关运行经费及公用经费支出情况</w:t>
      </w:r>
    </w:p>
    <w:p w14:paraId="63039C15">
      <w:pPr>
        <w:spacing w:line="580" w:lineRule="exact"/>
        <w:ind w:firstLine="640"/>
        <w:jc w:val="both"/>
      </w:pPr>
      <w:r>
        <w:rPr>
          <w:rFonts w:ascii="仿宋_GB2312" w:hAnsi="仿宋_GB2312" w:eastAsia="仿宋_GB2312"/>
          <w:b w:val="0"/>
          <w:sz w:val="32"/>
        </w:rPr>
        <w:t>2024年度民丰县叶亦克乡中心小学（事业单位）公用经费支出0.00万元，比上年增加0.00万元，增长0.00%，主要原因是：2023年与2024年均未安排公用经费支出。</w:t>
      </w:r>
    </w:p>
    <w:p w14:paraId="26498AD0">
      <w:pPr>
        <w:spacing w:line="640" w:lineRule="exact"/>
        <w:ind w:firstLine="640"/>
        <w:jc w:val="both"/>
        <w:outlineLvl w:val="3"/>
      </w:pPr>
      <w:r>
        <w:rPr>
          <w:rFonts w:ascii="楷体_GB2312" w:hAnsi="楷体_GB2312" w:eastAsia="楷体_GB2312"/>
          <w:b/>
          <w:sz w:val="32"/>
        </w:rPr>
        <w:t>（二）政府采购情况</w:t>
      </w:r>
    </w:p>
    <w:p w14:paraId="34A80B07">
      <w:pPr>
        <w:spacing w:line="580" w:lineRule="exact"/>
        <w:ind w:firstLine="640"/>
        <w:jc w:val="both"/>
      </w:pPr>
      <w:r>
        <w:rPr>
          <w:rFonts w:ascii="仿宋_GB2312" w:hAnsi="仿宋_GB2312" w:eastAsia="仿宋_GB2312"/>
          <w:b w:val="0"/>
          <w:sz w:val="32"/>
        </w:rPr>
        <w:t>2024年度政府采购支出总额45.79万元，其中：政府采购货物支出25.60万元、政府采购工程支出9.14万元、政府采购服务支出11.06万元。</w:t>
      </w:r>
    </w:p>
    <w:p w14:paraId="6437CFB0">
      <w:pPr>
        <w:spacing w:line="580" w:lineRule="exact"/>
        <w:ind w:firstLine="640"/>
        <w:jc w:val="both"/>
      </w:pPr>
      <w:r>
        <w:rPr>
          <w:rFonts w:ascii="仿宋_GB2312" w:hAnsi="仿宋_GB2312" w:eastAsia="仿宋_GB2312"/>
          <w:b w:val="0"/>
          <w:sz w:val="32"/>
        </w:rPr>
        <w:t>授予中小企业合同金额45.79万元，占政府采购支出总额的100.00%，其中：授予小微企业合同金额45.79万元，占政府采购支出总额的100.00%。</w:t>
      </w:r>
    </w:p>
    <w:p w14:paraId="653BB88E">
      <w:pPr>
        <w:spacing w:line="640" w:lineRule="exact"/>
        <w:ind w:firstLine="640"/>
        <w:jc w:val="both"/>
        <w:outlineLvl w:val="3"/>
      </w:pPr>
      <w:r>
        <w:rPr>
          <w:rFonts w:ascii="楷体_GB2312" w:hAnsi="楷体_GB2312" w:eastAsia="楷体_GB2312"/>
          <w:b/>
          <w:sz w:val="32"/>
        </w:rPr>
        <w:t>（三）国有资产占用情况说明</w:t>
      </w:r>
    </w:p>
    <w:p w14:paraId="0B779A30">
      <w:pPr>
        <w:spacing w:line="580" w:lineRule="exact"/>
        <w:ind w:firstLine="640"/>
        <w:jc w:val="both"/>
      </w:pPr>
      <w:r>
        <w:rPr>
          <w:rFonts w:ascii="仿宋_GB2312" w:hAnsi="仿宋_GB2312" w:eastAsia="仿宋_GB2312"/>
          <w:b w:val="0"/>
          <w:sz w:val="32"/>
        </w:rPr>
        <w:t>截至2024年12月31日，房屋1,792.00平方米，价值116.31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02151F1E">
      <w:pPr>
        <w:spacing w:line="640" w:lineRule="exact"/>
        <w:ind w:firstLine="640"/>
        <w:jc w:val="both"/>
        <w:outlineLvl w:val="2"/>
      </w:pPr>
      <w:r>
        <w:rPr>
          <w:rFonts w:ascii="黑体" w:hAnsi="黑体" w:eastAsia="黑体"/>
          <w:sz w:val="32"/>
        </w:rPr>
        <w:t>十一、预算绩效的情况说明</w:t>
      </w:r>
    </w:p>
    <w:p w14:paraId="270FFFC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1,489.65万元，实际执行总额1,489.59万元；预算绩效评价项目5个，全年预算数30.49万元，全年执行数18.71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在以后年度，本单位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14:paraId="580552F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82DD465">
        <w:tblPrEx>
          <w:tblCellMar>
            <w:top w:w="0" w:type="dxa"/>
            <w:left w:w="108" w:type="dxa"/>
            <w:bottom w:w="0" w:type="dxa"/>
            <w:right w:w="108" w:type="dxa"/>
          </w:tblCellMar>
        </w:tblPrEx>
        <w:tc>
          <w:tcPr>
            <w:tcW w:w="8847" w:type="dxa"/>
            <w:gridSpan w:val="9"/>
            <w:vAlign w:val="center"/>
          </w:tcPr>
          <w:p w14:paraId="56503CAD">
            <w:pPr>
              <w:jc w:val="center"/>
            </w:pPr>
            <w:r>
              <w:rPr>
                <w:rFonts w:ascii="宋体" w:hAnsi="宋体" w:eastAsia="宋体"/>
                <w:sz w:val="24"/>
              </w:rPr>
              <w:t>单位整体支出绩效自评表</w:t>
            </w:r>
          </w:p>
        </w:tc>
      </w:tr>
      <w:tr w14:paraId="76B9F9F2">
        <w:tblPrEx>
          <w:tblCellMar>
            <w:top w:w="0" w:type="dxa"/>
            <w:left w:w="108" w:type="dxa"/>
            <w:bottom w:w="0" w:type="dxa"/>
            <w:right w:w="108" w:type="dxa"/>
          </w:tblCellMar>
        </w:tblPrEx>
        <w:tc>
          <w:tcPr>
            <w:tcW w:w="8847" w:type="dxa"/>
            <w:gridSpan w:val="9"/>
            <w:vAlign w:val="center"/>
          </w:tcPr>
          <w:p w14:paraId="262A8714">
            <w:pPr>
              <w:jc w:val="center"/>
            </w:pPr>
            <w:r>
              <w:rPr>
                <w:rFonts w:ascii="宋体" w:hAnsi="宋体" w:eastAsia="宋体"/>
                <w:sz w:val="24"/>
              </w:rPr>
              <w:t>（2024年度）</w:t>
            </w:r>
          </w:p>
        </w:tc>
      </w:tr>
      <w:tr w14:paraId="6EC62F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9FBD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2EA0E80">
            <w:pPr>
              <w:jc w:val="center"/>
            </w:pPr>
            <w:r>
              <w:rPr>
                <w:rFonts w:ascii="宋体" w:hAnsi="宋体" w:eastAsia="宋体"/>
                <w:sz w:val="16"/>
              </w:rPr>
              <w:t>民丰县叶亦克乡中心小学</w:t>
            </w:r>
          </w:p>
        </w:tc>
      </w:tr>
      <w:tr w14:paraId="7941BA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9BA13">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6EE3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7E7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486B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3102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F3AB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2C98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914ED">
            <w:pPr>
              <w:jc w:val="center"/>
            </w:pPr>
            <w:r>
              <w:rPr>
                <w:rFonts w:ascii="宋体" w:hAnsi="宋体" w:eastAsia="宋体"/>
                <w:sz w:val="16"/>
              </w:rPr>
              <w:t>得分</w:t>
            </w:r>
          </w:p>
        </w:tc>
      </w:tr>
      <w:tr w14:paraId="6FE268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F291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EFFB5">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A6D27">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F16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324CC">
            <w:pPr>
              <w:jc w:val="center"/>
            </w:pPr>
            <w:r>
              <w:rPr>
                <w:rFonts w:ascii="宋体" w:hAnsi="宋体" w:eastAsia="宋体"/>
                <w:sz w:val="16"/>
              </w:rPr>
              <w:t>267.69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45871">
            <w:pPr>
              <w:jc w:val="center"/>
            </w:pPr>
            <w:r>
              <w:rPr>
                <w:rFonts w:ascii="宋体" w:hAnsi="宋体" w:eastAsia="宋体"/>
                <w:sz w:val="16"/>
              </w:rPr>
              <w:t>267.69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2E7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426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F1D44">
            <w:pPr>
              <w:jc w:val="center"/>
            </w:pPr>
            <w:r>
              <w:rPr>
                <w:rFonts w:ascii="宋体" w:hAnsi="宋体" w:eastAsia="宋体"/>
                <w:sz w:val="16"/>
              </w:rPr>
              <w:t>-</w:t>
            </w:r>
          </w:p>
        </w:tc>
      </w:tr>
      <w:tr w14:paraId="07A292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81D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75E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FB0FB">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23288">
            <w:pPr>
              <w:jc w:val="center"/>
            </w:pPr>
            <w:r>
              <w:rPr>
                <w:rFonts w:ascii="宋体" w:hAnsi="宋体" w:eastAsia="宋体"/>
                <w:sz w:val="16"/>
              </w:rPr>
              <w:t>1,444.10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1036B">
            <w:pPr>
              <w:jc w:val="center"/>
            </w:pPr>
            <w:r>
              <w:rPr>
                <w:rFonts w:ascii="宋体" w:hAnsi="宋体" w:eastAsia="宋体"/>
                <w:sz w:val="16"/>
              </w:rPr>
              <w:t>1,221.96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8B0A2">
            <w:pPr>
              <w:jc w:val="center"/>
            </w:pPr>
            <w:r>
              <w:rPr>
                <w:rFonts w:ascii="宋体" w:hAnsi="宋体" w:eastAsia="宋体"/>
                <w:sz w:val="16"/>
              </w:rPr>
              <w:t>1,221.90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B27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5BE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8B3F4">
            <w:pPr>
              <w:jc w:val="center"/>
            </w:pPr>
            <w:r>
              <w:rPr>
                <w:rFonts w:ascii="宋体" w:hAnsi="宋体" w:eastAsia="宋体"/>
                <w:sz w:val="16"/>
              </w:rPr>
              <w:t>-</w:t>
            </w:r>
          </w:p>
        </w:tc>
      </w:tr>
      <w:tr w14:paraId="7CCD56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ADE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222E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B70C8">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271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167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F88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958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DA8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84327">
            <w:pPr>
              <w:jc w:val="center"/>
            </w:pPr>
            <w:r>
              <w:rPr>
                <w:rFonts w:ascii="宋体" w:hAnsi="宋体" w:eastAsia="宋体"/>
                <w:sz w:val="16"/>
              </w:rPr>
              <w:t>-</w:t>
            </w:r>
          </w:p>
        </w:tc>
      </w:tr>
      <w:tr w14:paraId="564A24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FCF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B16C3">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364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E4039">
            <w:pPr>
              <w:jc w:val="center"/>
            </w:pPr>
            <w:r>
              <w:rPr>
                <w:rFonts w:ascii="宋体" w:hAnsi="宋体" w:eastAsia="宋体"/>
                <w:sz w:val="16"/>
              </w:rPr>
              <w:t>1,444.10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8834A">
            <w:pPr>
              <w:jc w:val="center"/>
            </w:pPr>
            <w:r>
              <w:rPr>
                <w:rFonts w:ascii="宋体" w:hAnsi="宋体" w:eastAsia="宋体"/>
                <w:sz w:val="16"/>
              </w:rPr>
              <w:t>1,489.65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DCC5E">
            <w:pPr>
              <w:jc w:val="center"/>
            </w:pPr>
            <w:r>
              <w:rPr>
                <w:rFonts w:ascii="宋体" w:hAnsi="宋体" w:eastAsia="宋体"/>
                <w:sz w:val="16"/>
              </w:rPr>
              <w:t>1,489.59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D5A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575D">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BC44C">
            <w:pPr>
              <w:jc w:val="center"/>
            </w:pPr>
            <w:r>
              <w:rPr>
                <w:rFonts w:ascii="宋体" w:hAnsi="宋体" w:eastAsia="宋体"/>
                <w:sz w:val="16"/>
              </w:rPr>
              <w:t>10</w:t>
            </w:r>
          </w:p>
        </w:tc>
      </w:tr>
      <w:tr w14:paraId="57DB14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D283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7968D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B290F">
            <w:pPr>
              <w:jc w:val="center"/>
            </w:pPr>
            <w:r>
              <w:rPr>
                <w:rFonts w:ascii="宋体" w:hAnsi="宋体" w:eastAsia="宋体"/>
                <w:sz w:val="16"/>
              </w:rPr>
              <w:t>实际完成情况</w:t>
            </w:r>
          </w:p>
        </w:tc>
      </w:tr>
      <w:tr w14:paraId="53278D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5CF5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23F810">
            <w:pPr>
              <w:jc w:val="both"/>
            </w:pPr>
            <w:r>
              <w:rPr>
                <w:rFonts w:ascii="宋体" w:hAnsi="宋体" w:eastAsia="宋体"/>
                <w:sz w:val="16"/>
              </w:rPr>
              <w:t xml:space="preserve">目标1：主要用于保障我县4所义务教育阶段小学的正常运转，学生人数1127名，教师人数63人。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目标2：通过项目的实施，有效保障学校正常运转，同时提供给师生</w:t>
            </w:r>
            <w:r>
              <w:rPr>
                <w:rFonts w:hint="eastAsia" w:ascii="宋体" w:hAnsi="宋体"/>
                <w:sz w:val="16"/>
                <w:lang w:val="en-US" w:eastAsia="zh-CN"/>
              </w:rPr>
              <w:t>温暖</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A2CED8">
            <w:pPr>
              <w:jc w:val="both"/>
            </w:pPr>
            <w:r>
              <w:rPr>
                <w:rFonts w:ascii="宋体" w:hAnsi="宋体" w:eastAsia="宋体"/>
                <w:sz w:val="16"/>
              </w:rPr>
              <w:t>截至2024年12月31日，我单位共计支出1,489.58万元，预算执行率99.99%。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668891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4627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C2E1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62A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2B50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9E60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EFCB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F38E6">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CA82F">
            <w:pPr>
              <w:jc w:val="center"/>
            </w:pPr>
            <w:r>
              <w:rPr>
                <w:rFonts w:ascii="宋体" w:hAnsi="宋体" w:eastAsia="宋体"/>
                <w:sz w:val="16"/>
              </w:rPr>
              <w:t>得分</w:t>
            </w:r>
          </w:p>
        </w:tc>
      </w:tr>
      <w:tr w14:paraId="615A20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B789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B9622">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5A9AB">
            <w:pPr>
              <w:jc w:val="center"/>
            </w:pPr>
            <w:r>
              <w:rPr>
                <w:rFonts w:ascii="宋体" w:hAnsi="宋体" w:eastAsia="宋体"/>
                <w:sz w:val="16"/>
              </w:rPr>
              <w:t>保障校园学生人数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F4F63">
            <w:pPr>
              <w:jc w:val="center"/>
            </w:pPr>
            <w:r>
              <w:rPr>
                <w:rFonts w:ascii="宋体" w:hAnsi="宋体" w:eastAsia="宋体"/>
                <w:sz w:val="16"/>
              </w:rPr>
              <w:t>&gt;=1127人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3260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65E1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F3DBD">
            <w:pPr>
              <w:jc w:val="center"/>
            </w:pPr>
            <w:r>
              <w:rPr>
                <w:rFonts w:ascii="宋体" w:hAnsi="宋体" w:eastAsia="宋体"/>
                <w:sz w:val="16"/>
              </w:rPr>
              <w:t>=986人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1C91E">
            <w:pPr>
              <w:jc w:val="center"/>
            </w:pPr>
            <w:r>
              <w:rPr>
                <w:rFonts w:ascii="宋体" w:hAnsi="宋体" w:eastAsia="宋体"/>
                <w:sz w:val="16"/>
              </w:rPr>
              <w:t>30</w:t>
            </w:r>
          </w:p>
        </w:tc>
      </w:tr>
      <w:tr w14:paraId="629E5F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E37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754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F9340">
            <w:pPr>
              <w:jc w:val="center"/>
            </w:pPr>
            <w:r>
              <w:rPr>
                <w:rFonts w:hint="eastAsia" w:ascii="宋体" w:hAnsi="宋体"/>
                <w:sz w:val="16"/>
                <w:lang w:eastAsia="zh-CN"/>
              </w:rPr>
              <w:t>义务教育阶段</w:t>
            </w: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32B8C">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B850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1262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0295C">
            <w:pPr>
              <w:jc w:val="center"/>
            </w:pPr>
            <w:r>
              <w:rPr>
                <w:rFonts w:ascii="宋体" w:hAnsi="宋体" w:eastAsia="宋体"/>
                <w:sz w:val="16"/>
              </w:rPr>
              <w:tab/>
            </w: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BCBE5">
            <w:pPr>
              <w:jc w:val="center"/>
            </w:pPr>
            <w:r>
              <w:rPr>
                <w:rFonts w:ascii="宋体" w:hAnsi="宋体" w:eastAsia="宋体"/>
                <w:sz w:val="16"/>
              </w:rPr>
              <w:t>22.5</w:t>
            </w:r>
          </w:p>
        </w:tc>
      </w:tr>
      <w:tr w14:paraId="54FCBA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C51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E28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7BA34">
            <w:pPr>
              <w:jc w:val="center"/>
            </w:pPr>
            <w:r>
              <w:rPr>
                <w:rFonts w:ascii="宋体" w:hAnsi="宋体" w:eastAsia="宋体"/>
                <w:sz w:val="16"/>
              </w:rPr>
              <w:t>校园教师人数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BBFE3">
            <w:pPr>
              <w:jc w:val="center"/>
            </w:pPr>
            <w:r>
              <w:rPr>
                <w:rFonts w:ascii="宋体" w:hAnsi="宋体" w:eastAsia="宋体"/>
                <w:sz w:val="16"/>
              </w:rPr>
              <w:t>&gt;=63人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664E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79AA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969F1">
            <w:pPr>
              <w:jc w:val="center"/>
            </w:pPr>
            <w:r>
              <w:rPr>
                <w:rFonts w:ascii="宋体" w:hAnsi="宋体" w:eastAsia="宋体"/>
                <w:sz w:val="16"/>
              </w:rPr>
              <w:t>=60人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A0C8E">
            <w:pPr>
              <w:jc w:val="center"/>
            </w:pPr>
            <w:r>
              <w:rPr>
                <w:rFonts w:ascii="宋体" w:hAnsi="宋体" w:eastAsia="宋体"/>
                <w:sz w:val="16"/>
              </w:rPr>
              <w:t>28.57</w:t>
            </w:r>
          </w:p>
        </w:tc>
      </w:tr>
    </w:tbl>
    <w:p w14:paraId="62D4096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9E672DF">
        <w:tblPrEx>
          <w:tblCellMar>
            <w:top w:w="0" w:type="dxa"/>
            <w:left w:w="108" w:type="dxa"/>
            <w:bottom w:w="0" w:type="dxa"/>
            <w:right w:w="108" w:type="dxa"/>
          </w:tblCellMar>
        </w:tblPrEx>
        <w:tc>
          <w:tcPr>
            <w:tcW w:w="8847" w:type="dxa"/>
            <w:gridSpan w:val="9"/>
            <w:vAlign w:val="center"/>
          </w:tcPr>
          <w:p w14:paraId="5B6BB71A">
            <w:pPr>
              <w:jc w:val="center"/>
            </w:pPr>
            <w:r>
              <w:rPr>
                <w:rFonts w:ascii="宋体" w:hAnsi="宋体" w:eastAsia="宋体"/>
                <w:sz w:val="24"/>
              </w:rPr>
              <w:t>项目支出绩效自评表</w:t>
            </w:r>
          </w:p>
        </w:tc>
      </w:tr>
      <w:tr w14:paraId="76759CF7">
        <w:tblPrEx>
          <w:tblCellMar>
            <w:top w:w="0" w:type="dxa"/>
            <w:left w:w="108" w:type="dxa"/>
            <w:bottom w:w="0" w:type="dxa"/>
            <w:right w:w="108" w:type="dxa"/>
          </w:tblCellMar>
        </w:tblPrEx>
        <w:tc>
          <w:tcPr>
            <w:tcW w:w="8847" w:type="dxa"/>
            <w:gridSpan w:val="9"/>
            <w:vAlign w:val="center"/>
          </w:tcPr>
          <w:p w14:paraId="3CBA36AF">
            <w:pPr>
              <w:jc w:val="center"/>
            </w:pPr>
            <w:r>
              <w:rPr>
                <w:rFonts w:ascii="宋体" w:hAnsi="宋体" w:eastAsia="宋体"/>
                <w:sz w:val="24"/>
              </w:rPr>
              <w:t>(2024年度)</w:t>
            </w:r>
          </w:p>
        </w:tc>
      </w:tr>
      <w:tr w14:paraId="12558B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8807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267D5B">
            <w:pPr>
              <w:jc w:val="center"/>
            </w:pPr>
            <w:r>
              <w:rPr>
                <w:rFonts w:ascii="宋体" w:hAnsi="宋体" w:eastAsia="宋体"/>
                <w:sz w:val="16"/>
              </w:rPr>
              <w:t>2023年城乡义务教育补助经费预算（中央直达资金） 营养改善计划资金（结转）</w:t>
            </w:r>
          </w:p>
        </w:tc>
      </w:tr>
      <w:tr w14:paraId="5E3428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6182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E5216C">
            <w:pPr>
              <w:jc w:val="center"/>
            </w:pPr>
            <w:r>
              <w:rPr>
                <w:rFonts w:ascii="宋体" w:hAnsi="宋体" w:eastAsia="宋体"/>
                <w:sz w:val="16"/>
              </w:rPr>
              <w:t>民丰县叶亦克乡中心小学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2450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49E9B5">
            <w:pPr>
              <w:jc w:val="center"/>
            </w:pPr>
            <w:r>
              <w:rPr>
                <w:rFonts w:ascii="宋体" w:hAnsi="宋体" w:eastAsia="宋体"/>
                <w:sz w:val="16"/>
              </w:rPr>
              <w:t>民丰县叶亦克乡中心小学</w:t>
            </w:r>
          </w:p>
        </w:tc>
      </w:tr>
      <w:tr w14:paraId="3FA6EC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E94E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5691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56A5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88D7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77F3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273C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2387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8383A">
            <w:pPr>
              <w:jc w:val="center"/>
            </w:pPr>
            <w:r>
              <w:rPr>
                <w:rFonts w:ascii="宋体" w:hAnsi="宋体" w:eastAsia="宋体"/>
                <w:sz w:val="16"/>
              </w:rPr>
              <w:t>得分</w:t>
            </w:r>
          </w:p>
        </w:tc>
      </w:tr>
      <w:tr w14:paraId="163BBD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821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C66E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03637">
            <w:pPr>
              <w:jc w:val="center"/>
            </w:pPr>
            <w:r>
              <w:rPr>
                <w:rFonts w:ascii="宋体" w:hAnsi="宋体" w:eastAsia="宋体"/>
                <w:sz w:val="16"/>
              </w:rPr>
              <w:t>21.78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B4CEC">
            <w:pPr>
              <w:jc w:val="center"/>
            </w:pPr>
            <w:r>
              <w:rPr>
                <w:rFonts w:ascii="宋体" w:hAnsi="宋体" w:eastAsia="宋体"/>
                <w:sz w:val="16"/>
              </w:rPr>
              <w:t>21.78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D841F">
            <w:pPr>
              <w:jc w:val="center"/>
            </w:pPr>
            <w:r>
              <w:rPr>
                <w:rFonts w:ascii="宋体" w:hAnsi="宋体" w:eastAsia="宋体"/>
                <w:sz w:val="16"/>
              </w:rPr>
              <w:t>10.29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D13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9BD7">
            <w:pPr>
              <w:jc w:val="center"/>
            </w:pPr>
            <w:r>
              <w:rPr>
                <w:rFonts w:ascii="宋体" w:hAnsi="宋体" w:eastAsia="宋体"/>
                <w:sz w:val="16"/>
              </w:rPr>
              <w:t xml:space="preserve">47.25%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13FCA">
            <w:pPr>
              <w:jc w:val="center"/>
            </w:pPr>
            <w:r>
              <w:rPr>
                <w:rFonts w:ascii="宋体" w:hAnsi="宋体" w:eastAsia="宋体"/>
                <w:sz w:val="16"/>
              </w:rPr>
              <w:t>0.00分</w:t>
            </w:r>
          </w:p>
        </w:tc>
      </w:tr>
      <w:tr w14:paraId="50514C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B9AF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E682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D3A38">
            <w:pPr>
              <w:jc w:val="center"/>
            </w:pPr>
            <w:r>
              <w:rPr>
                <w:rFonts w:ascii="宋体" w:hAnsi="宋体" w:eastAsia="宋体"/>
                <w:sz w:val="16"/>
              </w:rPr>
              <w:t>21.78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64574">
            <w:pPr>
              <w:jc w:val="center"/>
            </w:pPr>
            <w:r>
              <w:rPr>
                <w:rFonts w:ascii="宋体" w:hAnsi="宋体" w:eastAsia="宋体"/>
                <w:sz w:val="16"/>
              </w:rPr>
              <w:t>21.78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A6F6E">
            <w:pPr>
              <w:jc w:val="center"/>
            </w:pPr>
            <w:r>
              <w:rPr>
                <w:rFonts w:ascii="宋体" w:hAnsi="宋体" w:eastAsia="宋体"/>
                <w:sz w:val="16"/>
              </w:rPr>
              <w:t>10.29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40B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68D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0123D">
            <w:pPr>
              <w:jc w:val="center"/>
            </w:pPr>
            <w:r>
              <w:rPr>
                <w:rFonts w:ascii="宋体" w:hAnsi="宋体" w:eastAsia="宋体"/>
                <w:sz w:val="16"/>
              </w:rPr>
              <w:t>—</w:t>
            </w:r>
          </w:p>
        </w:tc>
      </w:tr>
      <w:tr w14:paraId="6B9F1D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6B2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48C2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2F7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C8C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BFF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8C9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9D1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EDAB9">
            <w:pPr>
              <w:jc w:val="center"/>
            </w:pPr>
            <w:r>
              <w:rPr>
                <w:rFonts w:ascii="宋体" w:hAnsi="宋体" w:eastAsia="宋体"/>
                <w:sz w:val="16"/>
              </w:rPr>
              <w:t>—</w:t>
            </w:r>
          </w:p>
        </w:tc>
      </w:tr>
      <w:tr w14:paraId="5EEE34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B584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1DAE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A40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C73A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584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8AB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1C8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3B1F1">
            <w:pPr>
              <w:jc w:val="center"/>
            </w:pPr>
            <w:r>
              <w:rPr>
                <w:rFonts w:ascii="宋体" w:hAnsi="宋体" w:eastAsia="宋体"/>
                <w:sz w:val="16"/>
              </w:rPr>
              <w:t>—</w:t>
            </w:r>
          </w:p>
        </w:tc>
      </w:tr>
      <w:tr w14:paraId="2ACC77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0A9A5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85F3E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0F041E">
            <w:pPr>
              <w:jc w:val="center"/>
            </w:pPr>
            <w:r>
              <w:rPr>
                <w:rFonts w:ascii="宋体" w:hAnsi="宋体" w:eastAsia="宋体"/>
                <w:sz w:val="16"/>
              </w:rPr>
              <w:t>实际完成情况</w:t>
            </w:r>
          </w:p>
        </w:tc>
      </w:tr>
      <w:tr w14:paraId="5A8F5C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D66E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FCD35C">
            <w:pPr>
              <w:jc w:val="both"/>
            </w:pPr>
            <w:r>
              <w:rPr>
                <w:rFonts w:ascii="宋体" w:hAnsi="宋体" w:eastAsia="宋体"/>
                <w:sz w:val="16"/>
              </w:rPr>
              <w:t>根据关于提前下达2023年城乡义务教育补助经费预算（中央直达资金）营养改善计划资金和地财教</w:t>
            </w:r>
            <w:r>
              <w:rPr>
                <w:rFonts w:hint="eastAsia" w:ascii="宋体" w:hAnsi="宋体"/>
                <w:sz w:val="16"/>
                <w:lang w:eastAsia="zh-CN"/>
              </w:rPr>
              <w:t>〔2022〕70号</w:t>
            </w:r>
            <w:r>
              <w:rPr>
                <w:rFonts w:ascii="宋体" w:hAnsi="宋体" w:eastAsia="宋体"/>
                <w:sz w:val="16"/>
              </w:rPr>
              <w:t>文件实施本项目。实施本项目内容：主要对本校4所义务教育阶段学校，本校1127名学生、按照每生每年1000元的标准进行营养改善补贴。通过项目的实施，有效减轻学生家庭负担，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723F4D">
            <w:pPr>
              <w:jc w:val="both"/>
            </w:pPr>
            <w:r>
              <w:rPr>
                <w:rFonts w:ascii="宋体" w:hAnsi="宋体" w:eastAsia="宋体"/>
                <w:sz w:val="16"/>
              </w:rPr>
              <w:t>截至2024年12月31日，我单位共计支出10.29万元，预算执行率47.25%。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3A79E5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A323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07F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9A41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6510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7CE3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8581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BD7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E9CF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81001">
            <w:pPr>
              <w:jc w:val="center"/>
            </w:pPr>
            <w:r>
              <w:rPr>
                <w:rFonts w:ascii="宋体" w:hAnsi="宋体" w:eastAsia="宋体"/>
                <w:sz w:val="16"/>
              </w:rPr>
              <w:t>偏差原因分析及改进措施</w:t>
            </w:r>
          </w:p>
        </w:tc>
      </w:tr>
      <w:tr w14:paraId="28C1DD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50EC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93E4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65B1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EFAC0">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600FB">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F5045">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10F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ED118">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66221">
            <w:pPr>
              <w:jc w:val="center"/>
            </w:pPr>
            <w:r>
              <w:rPr>
                <w:rFonts w:ascii="宋体" w:hAnsi="宋体" w:eastAsia="宋体"/>
                <w:sz w:val="16"/>
              </w:rPr>
              <w:t>偏差原因：1所学校去年合并，学校数量存在波动，导致预算不精准。改进措施：加强年初预算精准度。</w:t>
            </w:r>
          </w:p>
        </w:tc>
      </w:tr>
      <w:tr w14:paraId="45A956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794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172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880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1180F">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D2A72">
            <w:pPr>
              <w:jc w:val="center"/>
            </w:pPr>
            <w:r>
              <w:rPr>
                <w:rFonts w:ascii="宋体" w:hAnsi="宋体" w:eastAsia="宋体"/>
                <w:sz w:val="16"/>
              </w:rPr>
              <w:t>&gt;=1127人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E387A">
            <w:pPr>
              <w:jc w:val="center"/>
            </w:pPr>
            <w:r>
              <w:rPr>
                <w:rFonts w:ascii="宋体" w:hAnsi="宋体" w:eastAsia="宋体"/>
                <w:sz w:val="16"/>
              </w:rPr>
              <w:t>=986人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CAD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AD781">
            <w:pPr>
              <w:jc w:val="center"/>
            </w:pPr>
            <w:r>
              <w:rPr>
                <w:rFonts w:ascii="宋体" w:hAnsi="宋体" w:eastAsia="宋体"/>
                <w:sz w:val="16"/>
              </w:rPr>
              <w:t>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2AA3A">
            <w:pPr>
              <w:jc w:val="center"/>
            </w:pPr>
            <w:r>
              <w:rPr>
                <w:rFonts w:ascii="宋体" w:hAnsi="宋体" w:eastAsia="宋体"/>
                <w:sz w:val="16"/>
              </w:rPr>
              <w:t>偏差原因：人数按照实际情况存在波动，导致预算不精准。改进措施：加强年初预算精准度。</w:t>
            </w:r>
          </w:p>
        </w:tc>
      </w:tr>
      <w:tr w14:paraId="54A291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E49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E4E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C281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B7CBB">
            <w:pPr>
              <w:jc w:val="center"/>
            </w:pPr>
            <w:r>
              <w:rPr>
                <w:rFonts w:ascii="宋体" w:hAnsi="宋体" w:eastAsia="宋体"/>
                <w:sz w:val="16"/>
              </w:rPr>
              <w:t>学生营养改善享受</w:t>
            </w:r>
            <w:r>
              <w:rPr>
                <w:rFonts w:hint="eastAsia" w:ascii="宋体" w:hAnsi="宋体"/>
                <w:sz w:val="16"/>
                <w:lang w:eastAsia="zh-CN"/>
              </w:rPr>
              <w:t>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A5B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D63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F14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A591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DEDBF">
            <w:pPr>
              <w:jc w:val="center"/>
            </w:pPr>
          </w:p>
        </w:tc>
      </w:tr>
      <w:tr w14:paraId="3E5C38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EDB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885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B5D1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A1AA4">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A0C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87B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A7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A8F0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DE01F">
            <w:pPr>
              <w:jc w:val="center"/>
            </w:pPr>
            <w:r>
              <w:rPr>
                <w:rFonts w:ascii="宋体" w:hAnsi="宋体" w:eastAsia="宋体"/>
                <w:sz w:val="16"/>
              </w:rPr>
              <w:t>偏差原因：该资金是往年结转结余资金，本年因需要提高支付了优先支付本年资金，本年资金支付完了支付该资金；改进措施：加强预算管理。</w:t>
            </w:r>
          </w:p>
        </w:tc>
      </w:tr>
      <w:tr w14:paraId="25FEA0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22D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308A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D37A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190BF">
            <w:pPr>
              <w:jc w:val="center"/>
            </w:pPr>
            <w:r>
              <w:rPr>
                <w:rFonts w:ascii="宋体" w:hAnsi="宋体" w:eastAsia="宋体"/>
                <w:sz w:val="16"/>
              </w:rPr>
              <w:t>学生补助标准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0D75D">
            <w:pPr>
              <w:jc w:val="center"/>
            </w:pPr>
            <w:r>
              <w:rPr>
                <w:rFonts w:ascii="宋体" w:hAnsi="宋体" w:eastAsia="宋体"/>
                <w:sz w:val="16"/>
              </w:rPr>
              <w:t>&lt;=1000元/年/人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48456">
            <w:pPr>
              <w:jc w:val="center"/>
            </w:pPr>
            <w:r>
              <w:rPr>
                <w:rFonts w:ascii="宋体" w:hAnsi="宋体" w:eastAsia="宋体"/>
                <w:sz w:val="16"/>
              </w:rPr>
              <w:t>=1000元/年/人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6A89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BD87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48D4E">
            <w:pPr>
              <w:jc w:val="center"/>
            </w:pPr>
            <w:r>
              <w:rPr>
                <w:rFonts w:ascii="宋体" w:hAnsi="宋体" w:eastAsia="宋体"/>
                <w:sz w:val="16"/>
              </w:rPr>
              <w:t>该资金是往年结转结余资金，本年因需要提高支付了优先支付本年资金，本年资金支付完了支付该资金</w:t>
            </w:r>
          </w:p>
        </w:tc>
      </w:tr>
      <w:tr w14:paraId="0A6BEE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3AA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9F7B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DB30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90BAA">
            <w:pPr>
              <w:jc w:val="center"/>
            </w:pPr>
            <w:r>
              <w:rPr>
                <w:rFonts w:ascii="宋体" w:hAnsi="宋体" w:eastAsia="宋体"/>
                <w:sz w:val="16"/>
              </w:rPr>
              <w:t>提高学生身体素质水平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F6047">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04BF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A5D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8602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E8E03">
            <w:pPr>
              <w:jc w:val="center"/>
            </w:pPr>
          </w:p>
        </w:tc>
      </w:tr>
      <w:tr w14:paraId="568B41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8B4C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39D0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9B0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08EE0">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C9D1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ECFA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D4F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16D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EEE90">
            <w:pPr>
              <w:jc w:val="center"/>
            </w:pPr>
          </w:p>
        </w:tc>
      </w:tr>
      <w:tr w14:paraId="4FF2EF6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FAE51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1EF01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9C6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20991">
            <w:pPr>
              <w:jc w:val="center"/>
            </w:pPr>
            <w:r>
              <w:rPr>
                <w:rFonts w:ascii="宋体" w:hAnsi="宋体" w:eastAsia="宋体"/>
                <w:sz w:val="16"/>
              </w:rPr>
              <w:t>70.62分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90854B"/>
        </w:tc>
      </w:tr>
    </w:tbl>
    <w:p w14:paraId="5500A72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733E23">
        <w:tblPrEx>
          <w:tblCellMar>
            <w:top w:w="0" w:type="dxa"/>
            <w:left w:w="108" w:type="dxa"/>
            <w:bottom w:w="0" w:type="dxa"/>
            <w:right w:w="108" w:type="dxa"/>
          </w:tblCellMar>
        </w:tblPrEx>
        <w:tc>
          <w:tcPr>
            <w:tcW w:w="8847" w:type="dxa"/>
            <w:gridSpan w:val="9"/>
            <w:vAlign w:val="center"/>
          </w:tcPr>
          <w:p w14:paraId="5F0CEE80">
            <w:pPr>
              <w:jc w:val="center"/>
            </w:pPr>
            <w:r>
              <w:rPr>
                <w:rFonts w:ascii="宋体" w:hAnsi="宋体" w:eastAsia="宋体"/>
                <w:sz w:val="24"/>
              </w:rPr>
              <w:t>项目支出绩效自评表</w:t>
            </w:r>
          </w:p>
        </w:tc>
      </w:tr>
      <w:tr w14:paraId="13FE037D">
        <w:tblPrEx>
          <w:tblCellMar>
            <w:top w:w="0" w:type="dxa"/>
            <w:left w:w="108" w:type="dxa"/>
            <w:bottom w:w="0" w:type="dxa"/>
            <w:right w:w="108" w:type="dxa"/>
          </w:tblCellMar>
        </w:tblPrEx>
        <w:tc>
          <w:tcPr>
            <w:tcW w:w="8847" w:type="dxa"/>
            <w:gridSpan w:val="9"/>
            <w:vAlign w:val="center"/>
          </w:tcPr>
          <w:p w14:paraId="07858BD5">
            <w:pPr>
              <w:jc w:val="center"/>
            </w:pPr>
            <w:r>
              <w:rPr>
                <w:rFonts w:ascii="宋体" w:hAnsi="宋体" w:eastAsia="宋体"/>
                <w:sz w:val="24"/>
              </w:rPr>
              <w:t>(2024年度)</w:t>
            </w:r>
          </w:p>
        </w:tc>
      </w:tr>
      <w:tr w14:paraId="692865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4794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C206AB">
            <w:pPr>
              <w:jc w:val="center"/>
            </w:pPr>
            <w:r>
              <w:rPr>
                <w:rFonts w:ascii="宋体" w:hAnsi="宋体" w:eastAsia="宋体"/>
                <w:sz w:val="16"/>
              </w:rPr>
              <w:t>2023年城乡义务教育补助资金直达资金（公用经费）（结转）</w:t>
            </w:r>
          </w:p>
        </w:tc>
      </w:tr>
      <w:tr w14:paraId="21A62D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C3A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CAF63A">
            <w:pPr>
              <w:jc w:val="center"/>
            </w:pPr>
            <w:r>
              <w:rPr>
                <w:rFonts w:ascii="宋体" w:hAnsi="宋体" w:eastAsia="宋体"/>
                <w:sz w:val="16"/>
              </w:rPr>
              <w:t>民丰县叶亦克乡中心小学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6118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E1A92A">
            <w:pPr>
              <w:jc w:val="center"/>
            </w:pPr>
            <w:r>
              <w:rPr>
                <w:rFonts w:ascii="宋体" w:hAnsi="宋体" w:eastAsia="宋体"/>
                <w:sz w:val="16"/>
              </w:rPr>
              <w:t>民丰县叶亦克乡中心小学</w:t>
            </w:r>
          </w:p>
        </w:tc>
      </w:tr>
      <w:tr w14:paraId="2DA0A6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F365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7D9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362F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EE47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4310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639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411B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5C339">
            <w:pPr>
              <w:jc w:val="center"/>
            </w:pPr>
            <w:r>
              <w:rPr>
                <w:rFonts w:ascii="宋体" w:hAnsi="宋体" w:eastAsia="宋体"/>
                <w:sz w:val="16"/>
              </w:rPr>
              <w:t>得分</w:t>
            </w:r>
          </w:p>
        </w:tc>
      </w:tr>
      <w:tr w14:paraId="699185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19DE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A7BE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D39AA">
            <w:pPr>
              <w:jc w:val="center"/>
            </w:pPr>
            <w:r>
              <w:rPr>
                <w:rFonts w:ascii="宋体" w:hAnsi="宋体" w:eastAsia="宋体"/>
                <w:sz w:val="16"/>
              </w:rPr>
              <w:t>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91C25">
            <w:pPr>
              <w:jc w:val="center"/>
            </w:pPr>
            <w:r>
              <w:rPr>
                <w:rFonts w:ascii="宋体" w:hAnsi="宋体" w:eastAsia="宋体"/>
                <w:sz w:val="16"/>
              </w:rPr>
              <w:t>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0CD6D">
            <w:pPr>
              <w:jc w:val="center"/>
            </w:pPr>
            <w:r>
              <w:rPr>
                <w:rFonts w:ascii="宋体" w:hAnsi="宋体" w:eastAsia="宋体"/>
                <w:sz w:val="16"/>
              </w:rPr>
              <w:t>3.84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488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5A3CA">
            <w:pPr>
              <w:jc w:val="center"/>
            </w:pPr>
            <w:r>
              <w:rPr>
                <w:rFonts w:ascii="宋体" w:hAnsi="宋体" w:eastAsia="宋体"/>
                <w:sz w:val="16"/>
              </w:rPr>
              <w:t xml:space="preserve">99.74%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A96D2">
            <w:pPr>
              <w:jc w:val="center"/>
            </w:pPr>
            <w:r>
              <w:rPr>
                <w:rFonts w:ascii="宋体" w:hAnsi="宋体" w:eastAsia="宋体"/>
                <w:sz w:val="16"/>
              </w:rPr>
              <w:t>9.93分</w:t>
            </w:r>
          </w:p>
        </w:tc>
      </w:tr>
      <w:tr w14:paraId="4B4091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D8C8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E7EB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04C83">
            <w:pPr>
              <w:jc w:val="center"/>
            </w:pPr>
            <w:r>
              <w:rPr>
                <w:rFonts w:ascii="宋体" w:hAnsi="宋体" w:eastAsia="宋体"/>
                <w:sz w:val="16"/>
              </w:rPr>
              <w:t>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8786C">
            <w:pPr>
              <w:jc w:val="center"/>
            </w:pPr>
            <w:r>
              <w:rPr>
                <w:rFonts w:ascii="宋体" w:hAnsi="宋体" w:eastAsia="宋体"/>
                <w:sz w:val="16"/>
              </w:rPr>
              <w:t>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B75F2">
            <w:pPr>
              <w:jc w:val="center"/>
            </w:pPr>
            <w:r>
              <w:rPr>
                <w:rFonts w:ascii="宋体" w:hAnsi="宋体" w:eastAsia="宋体"/>
                <w:sz w:val="16"/>
              </w:rPr>
              <w:t>3.84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237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4BD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E2B70">
            <w:pPr>
              <w:jc w:val="center"/>
            </w:pPr>
            <w:r>
              <w:rPr>
                <w:rFonts w:ascii="宋体" w:hAnsi="宋体" w:eastAsia="宋体"/>
                <w:sz w:val="16"/>
              </w:rPr>
              <w:t>—</w:t>
            </w:r>
          </w:p>
        </w:tc>
      </w:tr>
      <w:tr w14:paraId="36FF7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811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1CD9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CFF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FCF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109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426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67B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0BB84">
            <w:pPr>
              <w:jc w:val="center"/>
            </w:pPr>
            <w:r>
              <w:rPr>
                <w:rFonts w:ascii="宋体" w:hAnsi="宋体" w:eastAsia="宋体"/>
                <w:sz w:val="16"/>
              </w:rPr>
              <w:t>—</w:t>
            </w:r>
          </w:p>
        </w:tc>
      </w:tr>
      <w:tr w14:paraId="4BF331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4B5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FF34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192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5A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AE9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112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881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D5059">
            <w:pPr>
              <w:jc w:val="center"/>
            </w:pPr>
            <w:r>
              <w:rPr>
                <w:rFonts w:ascii="宋体" w:hAnsi="宋体" w:eastAsia="宋体"/>
                <w:sz w:val="16"/>
              </w:rPr>
              <w:t>—</w:t>
            </w:r>
          </w:p>
        </w:tc>
      </w:tr>
      <w:tr w14:paraId="61E07E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033D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6B41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CFBDD3">
            <w:pPr>
              <w:jc w:val="center"/>
            </w:pPr>
            <w:r>
              <w:rPr>
                <w:rFonts w:ascii="宋体" w:hAnsi="宋体" w:eastAsia="宋体"/>
                <w:sz w:val="16"/>
              </w:rPr>
              <w:t>实际完成情况</w:t>
            </w:r>
          </w:p>
        </w:tc>
      </w:tr>
      <w:tr w14:paraId="2D0502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9782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0F1779">
            <w:pPr>
              <w:jc w:val="both"/>
            </w:pPr>
            <w:r>
              <w:rPr>
                <w:rFonts w:ascii="宋体" w:hAnsi="宋体" w:eastAsia="宋体"/>
                <w:sz w:val="16"/>
              </w:rPr>
              <w:t>依据关于提前下达2023年城乡义务教育补助资金直达资金（公用经费）和地财教</w:t>
            </w:r>
            <w:r>
              <w:rPr>
                <w:rFonts w:hint="eastAsia" w:ascii="宋体" w:hAnsi="宋体"/>
                <w:sz w:val="16"/>
                <w:lang w:eastAsia="zh-CN"/>
              </w:rPr>
              <w:t>〔2023〕44号</w:t>
            </w:r>
            <w:r>
              <w:rPr>
                <w:rFonts w:ascii="宋体" w:hAnsi="宋体" w:eastAsia="宋体"/>
                <w:sz w:val="16"/>
              </w:rPr>
              <w:t>文件实施本项目。实施项目内容：主要保障4所学校正常运行，城乡义务教育经费保障学生1127人，学校教师人数63人。 通过项目的实施，有效保障学校正常运行，改善学校办学条件，提升学生身体素质。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01CC55">
            <w:pPr>
              <w:jc w:val="both"/>
            </w:pPr>
            <w:r>
              <w:rPr>
                <w:rFonts w:ascii="宋体" w:hAnsi="宋体" w:eastAsia="宋体"/>
                <w:sz w:val="16"/>
              </w:rPr>
              <w:t>截至2024年12月31日，我单位共计支出3.84万元，预算执行率99.74%。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6D43A4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5167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4858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2ABA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CD9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EC33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8669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E442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ED1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FC362">
            <w:pPr>
              <w:jc w:val="center"/>
            </w:pPr>
            <w:r>
              <w:rPr>
                <w:rFonts w:ascii="宋体" w:hAnsi="宋体" w:eastAsia="宋体"/>
                <w:sz w:val="16"/>
              </w:rPr>
              <w:t>偏差原因分析及改进措施</w:t>
            </w:r>
          </w:p>
        </w:tc>
      </w:tr>
      <w:tr w14:paraId="6607072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4585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BFF5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0E4F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3D87A">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76755">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E581D">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9EE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A5192">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2C0B1">
            <w:pPr>
              <w:jc w:val="center"/>
            </w:pPr>
            <w:r>
              <w:rPr>
                <w:rFonts w:ascii="宋体" w:hAnsi="宋体" w:eastAsia="宋体"/>
                <w:sz w:val="16"/>
              </w:rPr>
              <w:t>偏差原因：1所学校去年合并，学校数量存在波动，导致预算不精准。措施：加强年初预算精准度。</w:t>
            </w:r>
          </w:p>
        </w:tc>
      </w:tr>
      <w:tr w14:paraId="28C840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76D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ED4F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35D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513C8">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92E5D">
            <w:pPr>
              <w:jc w:val="center"/>
            </w:pPr>
            <w:r>
              <w:rPr>
                <w:rFonts w:ascii="宋体" w:hAnsi="宋体" w:eastAsia="宋体"/>
                <w:sz w:val="16"/>
              </w:rPr>
              <w:t>&gt;=1127人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216C2">
            <w:pPr>
              <w:jc w:val="center"/>
            </w:pPr>
            <w:r>
              <w:rPr>
                <w:rFonts w:ascii="宋体" w:hAnsi="宋体" w:eastAsia="宋体"/>
                <w:sz w:val="16"/>
              </w:rPr>
              <w:t>=986人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43E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23C26">
            <w:pPr>
              <w:jc w:val="center"/>
            </w:pPr>
            <w:r>
              <w:rPr>
                <w:rFonts w:ascii="宋体" w:hAnsi="宋体" w:eastAsia="宋体"/>
                <w:sz w:val="16"/>
              </w:rPr>
              <w:t>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13568">
            <w:pPr>
              <w:jc w:val="center"/>
            </w:pPr>
            <w:r>
              <w:rPr>
                <w:rFonts w:ascii="宋体" w:hAnsi="宋体" w:eastAsia="宋体"/>
                <w:sz w:val="16"/>
              </w:rPr>
              <w:t>偏差原因：人数按实际需求存在变动，人数减少。措施：加强年初预算精准度。</w:t>
            </w:r>
          </w:p>
        </w:tc>
      </w:tr>
      <w:tr w14:paraId="344661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E31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248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00D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7C224">
            <w:pPr>
              <w:jc w:val="center"/>
            </w:pPr>
            <w:r>
              <w:rPr>
                <w:rFonts w:ascii="宋体" w:hAnsi="宋体" w:eastAsia="宋体"/>
                <w:sz w:val="16"/>
              </w:rPr>
              <w:t>补助教师人数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6E21C">
            <w:pPr>
              <w:jc w:val="center"/>
            </w:pPr>
            <w:r>
              <w:rPr>
                <w:rFonts w:ascii="宋体" w:hAnsi="宋体" w:eastAsia="宋体"/>
                <w:sz w:val="16"/>
              </w:rPr>
              <w:t>&gt;=63人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39E11">
            <w:pPr>
              <w:jc w:val="center"/>
            </w:pPr>
            <w:r>
              <w:rPr>
                <w:rFonts w:ascii="宋体" w:hAnsi="宋体" w:eastAsia="宋体"/>
                <w:sz w:val="16"/>
              </w:rPr>
              <w:t>=60人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55C4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24442">
            <w:pPr>
              <w:jc w:val="center"/>
            </w:pPr>
            <w:r>
              <w:rPr>
                <w:rFonts w:ascii="宋体" w:hAnsi="宋体" w:eastAsia="宋体"/>
                <w:sz w:val="16"/>
              </w:rPr>
              <w:t>13.21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B3C58">
            <w:pPr>
              <w:jc w:val="center"/>
            </w:pPr>
            <w:r>
              <w:rPr>
                <w:rFonts w:ascii="宋体" w:hAnsi="宋体" w:eastAsia="宋体"/>
                <w:sz w:val="16"/>
              </w:rPr>
              <w:t>偏差原因：人数按实际需求存在变动，人数减少。措施：加强年初预算精准度。</w:t>
            </w:r>
          </w:p>
        </w:tc>
      </w:tr>
      <w:tr w14:paraId="11DC2C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F4F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88AB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F20A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E873B">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5A0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A0B2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0C4F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6E05D">
            <w:pPr>
              <w:jc w:val="center"/>
            </w:pPr>
            <w:r>
              <w:rPr>
                <w:rFonts w:ascii="宋体" w:hAnsi="宋体" w:eastAsia="宋体"/>
                <w:sz w:val="16"/>
              </w:rPr>
              <w:t>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F8564">
            <w:pPr>
              <w:jc w:val="center"/>
            </w:pPr>
            <w:r>
              <w:rPr>
                <w:rFonts w:ascii="宋体" w:hAnsi="宋体" w:eastAsia="宋体"/>
                <w:sz w:val="16"/>
              </w:rPr>
              <w:t>偏差原因：年底几十元资金没有及时支付存在波动，导致预算不精准。措施：加强年初预算精准度。</w:t>
            </w:r>
          </w:p>
        </w:tc>
      </w:tr>
      <w:tr w14:paraId="372CC6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C5B7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2927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FE5F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F7F1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27A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651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950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F4913">
            <w:pPr>
              <w:jc w:val="center"/>
            </w:pPr>
            <w:r>
              <w:rPr>
                <w:rFonts w:ascii="宋体" w:hAnsi="宋体" w:eastAsia="宋体"/>
                <w:sz w:val="16"/>
              </w:rPr>
              <w:t>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F8FE9">
            <w:pPr>
              <w:jc w:val="center"/>
            </w:pPr>
            <w:r>
              <w:rPr>
                <w:rFonts w:ascii="宋体" w:hAnsi="宋体" w:eastAsia="宋体"/>
                <w:sz w:val="16"/>
              </w:rPr>
              <w:t>偏差原因：年底几十元资金没有及时支付存在波动，导致预算不精准。措施：加强年初预算精准度。</w:t>
            </w:r>
          </w:p>
        </w:tc>
      </w:tr>
      <w:tr w14:paraId="4DA535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7D8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AAB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FB89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CCA51">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100F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9DD6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39A0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FEE1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E76BB">
            <w:pPr>
              <w:jc w:val="center"/>
            </w:pPr>
          </w:p>
        </w:tc>
      </w:tr>
      <w:tr w14:paraId="480E5A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5B1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F8D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B4A3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1598A">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E10A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921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8B3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0F3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453C5">
            <w:pPr>
              <w:jc w:val="center"/>
            </w:pPr>
          </w:p>
        </w:tc>
      </w:tr>
      <w:tr w14:paraId="6BA95D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9B4C4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3CD6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BA5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01F34">
            <w:pPr>
              <w:jc w:val="center"/>
            </w:pPr>
            <w:r>
              <w:rPr>
                <w:rFonts w:ascii="宋体" w:hAnsi="宋体" w:eastAsia="宋体"/>
                <w:sz w:val="16"/>
              </w:rPr>
              <w:t>88.59分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0390FDA"/>
        </w:tc>
      </w:tr>
    </w:tbl>
    <w:p w14:paraId="2559E8A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5EA9E5F">
        <w:tblPrEx>
          <w:tblCellMar>
            <w:top w:w="0" w:type="dxa"/>
            <w:left w:w="108" w:type="dxa"/>
            <w:bottom w:w="0" w:type="dxa"/>
            <w:right w:w="108" w:type="dxa"/>
          </w:tblCellMar>
        </w:tblPrEx>
        <w:tc>
          <w:tcPr>
            <w:tcW w:w="8847" w:type="dxa"/>
            <w:gridSpan w:val="9"/>
            <w:vAlign w:val="center"/>
          </w:tcPr>
          <w:p w14:paraId="5FB0BC00">
            <w:pPr>
              <w:jc w:val="center"/>
            </w:pPr>
            <w:r>
              <w:rPr>
                <w:rFonts w:ascii="宋体" w:hAnsi="宋体" w:eastAsia="宋体"/>
                <w:sz w:val="24"/>
              </w:rPr>
              <w:t>项目支出绩效自评表</w:t>
            </w:r>
          </w:p>
        </w:tc>
      </w:tr>
      <w:tr w14:paraId="5E52D552">
        <w:tblPrEx>
          <w:tblCellMar>
            <w:top w:w="0" w:type="dxa"/>
            <w:left w:w="108" w:type="dxa"/>
            <w:bottom w:w="0" w:type="dxa"/>
            <w:right w:w="108" w:type="dxa"/>
          </w:tblCellMar>
        </w:tblPrEx>
        <w:tc>
          <w:tcPr>
            <w:tcW w:w="8847" w:type="dxa"/>
            <w:gridSpan w:val="9"/>
            <w:vAlign w:val="center"/>
          </w:tcPr>
          <w:p w14:paraId="1D15E10B">
            <w:pPr>
              <w:jc w:val="center"/>
            </w:pPr>
            <w:r>
              <w:rPr>
                <w:rFonts w:ascii="宋体" w:hAnsi="宋体" w:eastAsia="宋体"/>
                <w:sz w:val="24"/>
              </w:rPr>
              <w:t>(2024年度)</w:t>
            </w:r>
          </w:p>
        </w:tc>
      </w:tr>
      <w:tr w14:paraId="4DF0F0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CB5B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E1C398">
            <w:pPr>
              <w:jc w:val="center"/>
            </w:pPr>
            <w:r>
              <w:rPr>
                <w:rFonts w:ascii="宋体" w:hAnsi="宋体" w:eastAsia="宋体"/>
                <w:sz w:val="16"/>
              </w:rPr>
              <w:t>2023年城乡义务教育补助资金直达资金（特教公用经费）（结转）</w:t>
            </w:r>
          </w:p>
        </w:tc>
      </w:tr>
      <w:tr w14:paraId="32FDA1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0601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577EC4">
            <w:pPr>
              <w:jc w:val="center"/>
            </w:pPr>
            <w:r>
              <w:rPr>
                <w:rFonts w:ascii="宋体" w:hAnsi="宋体" w:eastAsia="宋体"/>
                <w:sz w:val="16"/>
              </w:rPr>
              <w:t>民丰县叶亦克乡中心小学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1083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F732B1">
            <w:pPr>
              <w:jc w:val="center"/>
            </w:pPr>
            <w:r>
              <w:rPr>
                <w:rFonts w:ascii="宋体" w:hAnsi="宋体" w:eastAsia="宋体"/>
                <w:sz w:val="16"/>
              </w:rPr>
              <w:t>民丰县叶亦克乡中心小学</w:t>
            </w:r>
          </w:p>
        </w:tc>
      </w:tr>
      <w:tr w14:paraId="4DB31E5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CC69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C130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19C5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704A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8167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F834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F32E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18B87">
            <w:pPr>
              <w:jc w:val="center"/>
            </w:pPr>
            <w:r>
              <w:rPr>
                <w:rFonts w:ascii="宋体" w:hAnsi="宋体" w:eastAsia="宋体"/>
                <w:sz w:val="16"/>
              </w:rPr>
              <w:t>得分</w:t>
            </w:r>
          </w:p>
        </w:tc>
      </w:tr>
      <w:tr w14:paraId="2202C6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B640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ED0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1511">
            <w:pPr>
              <w:jc w:val="center"/>
            </w:pPr>
            <w:r>
              <w:rPr>
                <w:rFonts w:ascii="宋体" w:hAnsi="宋体" w:eastAsia="宋体"/>
                <w:sz w:val="16"/>
              </w:rPr>
              <w:t>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5BCFA">
            <w:pPr>
              <w:jc w:val="center"/>
            </w:pPr>
            <w:r>
              <w:rPr>
                <w:rFonts w:ascii="宋体" w:hAnsi="宋体" w:eastAsia="宋体"/>
                <w:sz w:val="16"/>
              </w:rPr>
              <w:t>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3E8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46C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F4A1F">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837D7">
            <w:pPr>
              <w:jc w:val="center"/>
            </w:pPr>
            <w:r>
              <w:rPr>
                <w:rFonts w:ascii="宋体" w:hAnsi="宋体" w:eastAsia="宋体"/>
                <w:sz w:val="16"/>
              </w:rPr>
              <w:t>0.00分</w:t>
            </w:r>
          </w:p>
        </w:tc>
      </w:tr>
      <w:tr w14:paraId="4F91F3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F188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928E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BF3E">
            <w:pPr>
              <w:jc w:val="center"/>
            </w:pPr>
            <w:r>
              <w:rPr>
                <w:rFonts w:ascii="宋体" w:hAnsi="宋体" w:eastAsia="宋体"/>
                <w:sz w:val="16"/>
              </w:rPr>
              <w:t>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94EA">
            <w:pPr>
              <w:jc w:val="center"/>
            </w:pPr>
            <w:r>
              <w:rPr>
                <w:rFonts w:ascii="宋体" w:hAnsi="宋体" w:eastAsia="宋体"/>
                <w:sz w:val="16"/>
              </w:rPr>
              <w:t>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D53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E90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36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DCBD7">
            <w:pPr>
              <w:jc w:val="center"/>
            </w:pPr>
            <w:r>
              <w:rPr>
                <w:rFonts w:ascii="宋体" w:hAnsi="宋体" w:eastAsia="宋体"/>
                <w:sz w:val="16"/>
              </w:rPr>
              <w:t>—</w:t>
            </w:r>
          </w:p>
        </w:tc>
      </w:tr>
      <w:tr w14:paraId="08A761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29DB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E413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4E1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21F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076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B82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902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1054">
            <w:pPr>
              <w:jc w:val="center"/>
            </w:pPr>
            <w:r>
              <w:rPr>
                <w:rFonts w:ascii="宋体" w:hAnsi="宋体" w:eastAsia="宋体"/>
                <w:sz w:val="16"/>
              </w:rPr>
              <w:t>—</w:t>
            </w:r>
          </w:p>
        </w:tc>
      </w:tr>
      <w:tr w14:paraId="5029FA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8A53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205A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CD0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B25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8AF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D239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CA7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D597F">
            <w:pPr>
              <w:jc w:val="center"/>
            </w:pPr>
            <w:r>
              <w:rPr>
                <w:rFonts w:ascii="宋体" w:hAnsi="宋体" w:eastAsia="宋体"/>
                <w:sz w:val="16"/>
              </w:rPr>
              <w:t>—</w:t>
            </w:r>
          </w:p>
        </w:tc>
      </w:tr>
      <w:tr w14:paraId="4A165D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C5AE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0ADB8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49929D">
            <w:pPr>
              <w:jc w:val="center"/>
            </w:pPr>
            <w:r>
              <w:rPr>
                <w:rFonts w:ascii="宋体" w:hAnsi="宋体" w:eastAsia="宋体"/>
                <w:sz w:val="16"/>
              </w:rPr>
              <w:t>实际完成情况</w:t>
            </w:r>
          </w:p>
        </w:tc>
      </w:tr>
      <w:tr w14:paraId="4B5B06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9491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7F7AC4">
            <w:pPr>
              <w:jc w:val="both"/>
            </w:pPr>
            <w:r>
              <w:rPr>
                <w:rFonts w:ascii="宋体" w:hAnsi="宋体" w:eastAsia="宋体"/>
                <w:sz w:val="16"/>
              </w:rPr>
              <w:t>根据和地财教</w:t>
            </w:r>
            <w:r>
              <w:rPr>
                <w:rFonts w:hint="eastAsia" w:ascii="宋体" w:hAnsi="宋体"/>
                <w:sz w:val="16"/>
                <w:lang w:eastAsia="zh-CN"/>
              </w:rPr>
              <w:t>〔2023〕44号</w:t>
            </w:r>
            <w:r>
              <w:rPr>
                <w:rFonts w:ascii="宋体" w:hAnsi="宋体" w:eastAsia="宋体"/>
                <w:sz w:val="16"/>
              </w:rPr>
              <w:t>文件实施本项目。项目实施内容：主要保障学校正常运转，城乡义务教育特教公用经费保障学校共4所，学生10人，学校教师人数63人。 通过项目的实施，有效保障学校正常运行，改善学校办学条件，提升学生身体素质。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D0A386">
            <w:pPr>
              <w:jc w:val="both"/>
            </w:pPr>
            <w:r>
              <w:rPr>
                <w:rFonts w:ascii="宋体" w:hAnsi="宋体" w:eastAsia="宋体"/>
                <w:sz w:val="16"/>
              </w:rPr>
              <w:t>截至2024年12月31日，我单位共计支出0万元，预算执行率0%。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486946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63DE5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E6D6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C9BC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210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D3FA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EA4F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E8D0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807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BF31B">
            <w:pPr>
              <w:jc w:val="center"/>
            </w:pPr>
            <w:r>
              <w:rPr>
                <w:rFonts w:ascii="宋体" w:hAnsi="宋体" w:eastAsia="宋体"/>
                <w:sz w:val="16"/>
              </w:rPr>
              <w:t>偏差原因分析及改进措施</w:t>
            </w:r>
          </w:p>
        </w:tc>
      </w:tr>
      <w:tr w14:paraId="4C99C2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9CBB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D90A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809C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A78B8">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9169E">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9375D">
            <w:pPr>
              <w:jc w:val="center"/>
            </w:pPr>
            <w:r>
              <w:rPr>
                <w:rFonts w:ascii="宋体" w:hAnsi="宋体" w:eastAsia="宋体"/>
                <w:sz w:val="16"/>
              </w:rPr>
              <w:t>=0所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EA7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8C4E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1E351">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0E4DFC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F16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1009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2EB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0FBC0">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0FBAE">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C3BF4">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EE0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8C56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ECB2C">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44116B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1CA5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EDF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B99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CF004">
            <w:pPr>
              <w:jc w:val="center"/>
            </w:pPr>
            <w:r>
              <w:rPr>
                <w:rFonts w:ascii="宋体" w:hAnsi="宋体" w:eastAsia="宋体"/>
                <w:sz w:val="16"/>
              </w:rPr>
              <w:t>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E915A">
            <w:pPr>
              <w:jc w:val="center"/>
            </w:pPr>
            <w:r>
              <w:rPr>
                <w:rFonts w:ascii="宋体" w:hAnsi="宋体" w:eastAsia="宋体"/>
                <w:sz w:val="16"/>
              </w:rPr>
              <w:t>&gt;=63人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F0889">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61D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C34A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4DA2A">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7E2FF1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6DCE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C5FF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9D1B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C52B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83A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B765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3DE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D1BA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C50C2">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06CE08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C36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ED2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7A74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443A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B40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74D60">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664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2031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E444B">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0D2914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DE0F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7E8E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3303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16BE3">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3312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F522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4292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608A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E19D2">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44035C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8BE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3AEB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BDD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C7739">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33E4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DDBE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A3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7A4A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FBCBE">
            <w:pPr>
              <w:jc w:val="center"/>
            </w:pPr>
            <w:r>
              <w:rPr>
                <w:rFonts w:ascii="宋体" w:hAnsi="宋体" w:eastAsia="宋体"/>
                <w:sz w:val="16"/>
              </w:rPr>
              <w:t>偏差原因：该资金残疾学生保障经费，主要用于保障残疾学生学校生活，因用今年的特教经费，往年结转经费没有支付；改进措施：合理设置指标</w:t>
            </w:r>
          </w:p>
        </w:tc>
      </w:tr>
      <w:tr w14:paraId="732F7A8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4DDCD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986A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647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93656">
            <w:pPr>
              <w:jc w:val="center"/>
            </w:pPr>
            <w:r>
              <w:rPr>
                <w:rFonts w:ascii="宋体" w:hAnsi="宋体" w:eastAsia="宋体"/>
                <w:sz w:val="16"/>
              </w:rPr>
              <w:t>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A0C14D"/>
        </w:tc>
      </w:tr>
    </w:tbl>
    <w:p w14:paraId="4100A34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3DC08E6">
        <w:tblPrEx>
          <w:tblCellMar>
            <w:top w:w="0" w:type="dxa"/>
            <w:left w:w="108" w:type="dxa"/>
            <w:bottom w:w="0" w:type="dxa"/>
            <w:right w:w="108" w:type="dxa"/>
          </w:tblCellMar>
        </w:tblPrEx>
        <w:tc>
          <w:tcPr>
            <w:tcW w:w="8847" w:type="dxa"/>
            <w:gridSpan w:val="9"/>
            <w:vAlign w:val="center"/>
          </w:tcPr>
          <w:p w14:paraId="54D8BB41">
            <w:pPr>
              <w:jc w:val="center"/>
            </w:pPr>
            <w:r>
              <w:rPr>
                <w:rFonts w:ascii="宋体" w:hAnsi="宋体" w:eastAsia="宋体"/>
                <w:sz w:val="24"/>
              </w:rPr>
              <w:t>项目支出绩效自评表</w:t>
            </w:r>
          </w:p>
        </w:tc>
      </w:tr>
      <w:tr w14:paraId="3CCCEB47">
        <w:tblPrEx>
          <w:tblCellMar>
            <w:top w:w="0" w:type="dxa"/>
            <w:left w:w="108" w:type="dxa"/>
            <w:bottom w:w="0" w:type="dxa"/>
            <w:right w:w="108" w:type="dxa"/>
          </w:tblCellMar>
        </w:tblPrEx>
        <w:tc>
          <w:tcPr>
            <w:tcW w:w="8847" w:type="dxa"/>
            <w:gridSpan w:val="9"/>
            <w:vAlign w:val="center"/>
          </w:tcPr>
          <w:p w14:paraId="632C111A">
            <w:pPr>
              <w:jc w:val="center"/>
            </w:pPr>
            <w:r>
              <w:rPr>
                <w:rFonts w:ascii="宋体" w:hAnsi="宋体" w:eastAsia="宋体"/>
                <w:sz w:val="24"/>
              </w:rPr>
              <w:t>(2024年度)</w:t>
            </w:r>
          </w:p>
        </w:tc>
      </w:tr>
      <w:tr w14:paraId="3CF570B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2DBB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70D51DC">
            <w:pPr>
              <w:jc w:val="center"/>
            </w:pPr>
            <w:r>
              <w:rPr>
                <w:rFonts w:ascii="宋体" w:hAnsi="宋体" w:eastAsia="宋体"/>
                <w:sz w:val="16"/>
              </w:rPr>
              <w:t>2023年自治区教育直达资金（义务教育公用经费 ）（结转）</w:t>
            </w:r>
          </w:p>
        </w:tc>
      </w:tr>
      <w:tr w14:paraId="713D57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CC1A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B8B932">
            <w:pPr>
              <w:jc w:val="center"/>
            </w:pPr>
            <w:r>
              <w:rPr>
                <w:rFonts w:ascii="宋体" w:hAnsi="宋体" w:eastAsia="宋体"/>
                <w:sz w:val="16"/>
              </w:rPr>
              <w:t>民丰县叶亦克乡中心小学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949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ADD063">
            <w:pPr>
              <w:jc w:val="center"/>
            </w:pPr>
            <w:r>
              <w:rPr>
                <w:rFonts w:ascii="宋体" w:hAnsi="宋体" w:eastAsia="宋体"/>
                <w:sz w:val="16"/>
              </w:rPr>
              <w:t>民丰县叶亦克乡中心小学</w:t>
            </w:r>
          </w:p>
        </w:tc>
      </w:tr>
      <w:tr w14:paraId="661F3D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C0C6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A031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EFC8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437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0AE6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304D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6D62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F1408">
            <w:pPr>
              <w:jc w:val="center"/>
            </w:pPr>
            <w:r>
              <w:rPr>
                <w:rFonts w:ascii="宋体" w:hAnsi="宋体" w:eastAsia="宋体"/>
                <w:sz w:val="16"/>
              </w:rPr>
              <w:t>得分</w:t>
            </w:r>
          </w:p>
        </w:tc>
      </w:tr>
      <w:tr w14:paraId="178201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F4C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8CA9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B4988">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18D3E">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5918F">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82F8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CCAD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F5A96">
            <w:pPr>
              <w:jc w:val="center"/>
            </w:pPr>
            <w:r>
              <w:rPr>
                <w:rFonts w:ascii="宋体" w:hAnsi="宋体" w:eastAsia="宋体"/>
                <w:sz w:val="16"/>
              </w:rPr>
              <w:t>10.00分</w:t>
            </w:r>
          </w:p>
        </w:tc>
      </w:tr>
      <w:tr w14:paraId="192878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1E09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9181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28E5F">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6A547">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8A763">
            <w:pPr>
              <w:jc w:val="center"/>
            </w:pPr>
            <w:r>
              <w:rPr>
                <w:rFonts w:ascii="宋体" w:hAnsi="宋体" w:eastAsia="宋体"/>
                <w:sz w:val="16"/>
              </w:rPr>
              <w:t>0.18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7F2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866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B8F9E">
            <w:pPr>
              <w:jc w:val="center"/>
            </w:pPr>
            <w:r>
              <w:rPr>
                <w:rFonts w:ascii="宋体" w:hAnsi="宋体" w:eastAsia="宋体"/>
                <w:sz w:val="16"/>
              </w:rPr>
              <w:t>—</w:t>
            </w:r>
          </w:p>
        </w:tc>
      </w:tr>
      <w:tr w14:paraId="26F5CD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EBB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2EB9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3D1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118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DAB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4CB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FFD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E6107">
            <w:pPr>
              <w:jc w:val="center"/>
            </w:pPr>
            <w:r>
              <w:rPr>
                <w:rFonts w:ascii="宋体" w:hAnsi="宋体" w:eastAsia="宋体"/>
                <w:sz w:val="16"/>
              </w:rPr>
              <w:t>—</w:t>
            </w:r>
          </w:p>
        </w:tc>
      </w:tr>
      <w:tr w14:paraId="667A75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FAE8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9BA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9E0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256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14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182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05C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92064">
            <w:pPr>
              <w:jc w:val="center"/>
            </w:pPr>
            <w:r>
              <w:rPr>
                <w:rFonts w:ascii="宋体" w:hAnsi="宋体" w:eastAsia="宋体"/>
                <w:sz w:val="16"/>
              </w:rPr>
              <w:t>—</w:t>
            </w:r>
          </w:p>
        </w:tc>
      </w:tr>
      <w:tr w14:paraId="567A55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4AC2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6B210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BDCE6E">
            <w:pPr>
              <w:jc w:val="center"/>
            </w:pPr>
            <w:r>
              <w:rPr>
                <w:rFonts w:ascii="宋体" w:hAnsi="宋体" w:eastAsia="宋体"/>
                <w:sz w:val="16"/>
              </w:rPr>
              <w:t>实际完成情况</w:t>
            </w:r>
          </w:p>
        </w:tc>
      </w:tr>
      <w:tr w14:paraId="3840FF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CE207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5D804E">
            <w:pPr>
              <w:jc w:val="both"/>
            </w:pPr>
            <w:r>
              <w:rPr>
                <w:rFonts w:ascii="宋体" w:hAnsi="宋体" w:eastAsia="宋体"/>
                <w:sz w:val="16"/>
              </w:rPr>
              <w:t>依据关于提前下达2023年自治区教育直达资金（义务教育公用经费 ）和地财教</w:t>
            </w:r>
            <w:r>
              <w:rPr>
                <w:rFonts w:hint="eastAsia" w:ascii="宋体" w:hAnsi="宋体"/>
                <w:sz w:val="16"/>
                <w:lang w:eastAsia="zh-CN"/>
              </w:rPr>
              <w:t>〔2022〕75号</w:t>
            </w:r>
            <w:r>
              <w:rPr>
                <w:rFonts w:ascii="宋体" w:hAnsi="宋体" w:eastAsia="宋体"/>
                <w:sz w:val="16"/>
              </w:rPr>
              <w:t>文件实施本项目，项目实施内容：主要保障4所学校正常运行，城乡义务教育经费保障学生1127人，学校教师人数63人。通过项目的实施，有效保障学校正常运行，改善学校办学条件，提升学生身体素质。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0A1C15">
            <w:pPr>
              <w:jc w:val="both"/>
            </w:pPr>
            <w:r>
              <w:rPr>
                <w:rFonts w:ascii="宋体" w:hAnsi="宋体" w:eastAsia="宋体"/>
                <w:sz w:val="16"/>
              </w:rPr>
              <w:t>截至2024年12月31日，我单位共计支出0.18万元，预算执行率100%。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01747D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413CC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307F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393B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A903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4A00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3780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190F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6568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0A7BD">
            <w:pPr>
              <w:jc w:val="center"/>
            </w:pPr>
            <w:r>
              <w:rPr>
                <w:rFonts w:ascii="宋体" w:hAnsi="宋体" w:eastAsia="宋体"/>
                <w:sz w:val="16"/>
              </w:rPr>
              <w:t>偏差原因分析及改进措施</w:t>
            </w:r>
          </w:p>
        </w:tc>
      </w:tr>
      <w:tr w14:paraId="0FF263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5AA4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3A7A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3BF6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FD1AA">
            <w:pPr>
              <w:jc w:val="center"/>
            </w:pPr>
            <w:r>
              <w:rPr>
                <w:rFonts w:ascii="宋体" w:hAnsi="宋体" w:eastAsia="宋体"/>
                <w:sz w:val="16"/>
              </w:rPr>
              <w:t>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9B4C5">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C2E3B">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1E4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43023">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5783F">
            <w:pPr>
              <w:jc w:val="center"/>
            </w:pPr>
            <w:r>
              <w:rPr>
                <w:rFonts w:ascii="宋体" w:hAnsi="宋体" w:eastAsia="宋体"/>
                <w:sz w:val="16"/>
              </w:rPr>
              <w:t>偏差原因：1所学校去年合并，学校数量存在波动，导致预算不精准。措施：加强年初预算精准度。</w:t>
            </w:r>
          </w:p>
        </w:tc>
      </w:tr>
      <w:tr w14:paraId="6464BB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C11D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478E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C22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5D6EB">
            <w:pPr>
              <w:jc w:val="center"/>
            </w:pPr>
            <w:r>
              <w:rPr>
                <w:rFonts w:ascii="宋体" w:hAnsi="宋体" w:eastAsia="宋体"/>
                <w:sz w:val="16"/>
              </w:rPr>
              <w:t>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DFE47">
            <w:pPr>
              <w:jc w:val="center"/>
            </w:pPr>
            <w:r>
              <w:rPr>
                <w:rFonts w:ascii="宋体" w:hAnsi="宋体" w:eastAsia="宋体"/>
                <w:sz w:val="16"/>
              </w:rPr>
              <w:t>&gt;=1127人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DC18C">
            <w:pPr>
              <w:jc w:val="center"/>
            </w:pPr>
            <w:r>
              <w:rPr>
                <w:rFonts w:ascii="宋体" w:hAnsi="宋体" w:eastAsia="宋体"/>
                <w:sz w:val="16"/>
              </w:rPr>
              <w:t>=986人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CC0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E8DC6">
            <w:pPr>
              <w:jc w:val="center"/>
            </w:pPr>
            <w:r>
              <w:rPr>
                <w:rFonts w:ascii="宋体" w:hAnsi="宋体" w:eastAsia="宋体"/>
                <w:sz w:val="16"/>
              </w:rPr>
              <w:t>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8F4DE">
            <w:pPr>
              <w:jc w:val="center"/>
            </w:pPr>
            <w:r>
              <w:rPr>
                <w:rFonts w:ascii="宋体" w:hAnsi="宋体" w:eastAsia="宋体"/>
                <w:sz w:val="16"/>
              </w:rPr>
              <w:t>偏差原因：人数按照实际情况存在波动，导致预算不精准。措施：加强年初预算精准度。</w:t>
            </w:r>
          </w:p>
        </w:tc>
      </w:tr>
      <w:tr w14:paraId="4EDC5A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5A6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B54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7963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35677">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6BE96">
            <w:pPr>
              <w:jc w:val="center"/>
            </w:pPr>
            <w:r>
              <w:rPr>
                <w:rFonts w:ascii="宋体" w:hAnsi="宋体" w:eastAsia="宋体"/>
                <w:sz w:val="16"/>
              </w:rPr>
              <w:t>&gt;=63人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BB125">
            <w:pPr>
              <w:jc w:val="center"/>
            </w:pPr>
            <w:r>
              <w:rPr>
                <w:rFonts w:ascii="宋体" w:hAnsi="宋体" w:eastAsia="宋体"/>
                <w:sz w:val="16"/>
              </w:rPr>
              <w:t>=60人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19B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1DB2D">
            <w:pPr>
              <w:jc w:val="center"/>
            </w:pPr>
            <w:r>
              <w:rPr>
                <w:rFonts w:ascii="宋体" w:hAnsi="宋体" w:eastAsia="宋体"/>
                <w:sz w:val="16"/>
              </w:rPr>
              <w:t>8.81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52712">
            <w:pPr>
              <w:jc w:val="center"/>
            </w:pPr>
            <w:r>
              <w:rPr>
                <w:rFonts w:ascii="宋体" w:hAnsi="宋体" w:eastAsia="宋体"/>
                <w:sz w:val="16"/>
              </w:rPr>
              <w:t>偏差原因：人数按照实际情况存在波动，导致预算不精准。措施：加强年初预算精准度。</w:t>
            </w:r>
          </w:p>
        </w:tc>
      </w:tr>
      <w:tr w14:paraId="4FA38F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865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F980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DF3B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D75F4">
            <w:pPr>
              <w:jc w:val="center"/>
            </w:pPr>
            <w:r>
              <w:rPr>
                <w:rFonts w:ascii="宋体" w:hAnsi="宋体" w:eastAsia="宋体"/>
                <w:sz w:val="16"/>
              </w:rPr>
              <w:t>资源使用率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5C3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99D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183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C62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C2773">
            <w:pPr>
              <w:jc w:val="center"/>
            </w:pPr>
          </w:p>
        </w:tc>
      </w:tr>
      <w:tr w14:paraId="6754B7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C491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6FFF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0F71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B248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630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FD7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5D9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03D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C61E0">
            <w:pPr>
              <w:jc w:val="center"/>
            </w:pPr>
          </w:p>
        </w:tc>
      </w:tr>
      <w:tr w14:paraId="4BBAF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BD28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10AD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A66E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E78E9">
            <w:pPr>
              <w:jc w:val="center"/>
            </w:pPr>
            <w:r>
              <w:rPr>
                <w:rFonts w:ascii="宋体" w:hAnsi="宋体" w:eastAsia="宋体"/>
                <w:sz w:val="16"/>
              </w:rPr>
              <w:t>提高学生身体素质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D3C75">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E9E6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346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F679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76DFE">
            <w:pPr>
              <w:jc w:val="center"/>
            </w:pPr>
          </w:p>
        </w:tc>
      </w:tr>
      <w:tr w14:paraId="62CF2E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A41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F09C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21C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36FA">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1B55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971E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3FE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0EE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A0E70">
            <w:pPr>
              <w:jc w:val="center"/>
            </w:pPr>
          </w:p>
        </w:tc>
      </w:tr>
      <w:tr w14:paraId="1965692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EDEEF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CD22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224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E0247">
            <w:pPr>
              <w:jc w:val="center"/>
            </w:pPr>
            <w:r>
              <w:rPr>
                <w:rFonts w:ascii="宋体" w:hAnsi="宋体" w:eastAsia="宋体"/>
                <w:sz w:val="16"/>
              </w:rPr>
              <w:t>89.43分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073B39"/>
        </w:tc>
      </w:tr>
    </w:tbl>
    <w:p w14:paraId="52CC50B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3084CF">
        <w:tblPrEx>
          <w:tblCellMar>
            <w:top w:w="0" w:type="dxa"/>
            <w:left w:w="108" w:type="dxa"/>
            <w:bottom w:w="0" w:type="dxa"/>
            <w:right w:w="108" w:type="dxa"/>
          </w:tblCellMar>
        </w:tblPrEx>
        <w:tc>
          <w:tcPr>
            <w:tcW w:w="8847" w:type="dxa"/>
            <w:gridSpan w:val="9"/>
            <w:vAlign w:val="center"/>
          </w:tcPr>
          <w:p w14:paraId="01D22605">
            <w:pPr>
              <w:jc w:val="center"/>
            </w:pPr>
            <w:r>
              <w:rPr>
                <w:rFonts w:ascii="宋体" w:hAnsi="宋体" w:eastAsia="宋体"/>
                <w:sz w:val="24"/>
              </w:rPr>
              <w:t>项目支出绩效自评表</w:t>
            </w:r>
          </w:p>
        </w:tc>
      </w:tr>
      <w:tr w14:paraId="7D0A9EA9">
        <w:tblPrEx>
          <w:tblCellMar>
            <w:top w:w="0" w:type="dxa"/>
            <w:left w:w="108" w:type="dxa"/>
            <w:bottom w:w="0" w:type="dxa"/>
            <w:right w:w="108" w:type="dxa"/>
          </w:tblCellMar>
        </w:tblPrEx>
        <w:tc>
          <w:tcPr>
            <w:tcW w:w="8847" w:type="dxa"/>
            <w:gridSpan w:val="9"/>
            <w:vAlign w:val="center"/>
          </w:tcPr>
          <w:p w14:paraId="6356FB59">
            <w:pPr>
              <w:jc w:val="center"/>
            </w:pPr>
            <w:r>
              <w:rPr>
                <w:rFonts w:ascii="宋体" w:hAnsi="宋体" w:eastAsia="宋体"/>
                <w:sz w:val="24"/>
              </w:rPr>
              <w:t>(2024年度)</w:t>
            </w:r>
          </w:p>
        </w:tc>
      </w:tr>
      <w:tr w14:paraId="16DE44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44FD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6CC318">
            <w:pPr>
              <w:jc w:val="center"/>
            </w:pPr>
            <w:r>
              <w:rPr>
                <w:rFonts w:ascii="宋体" w:hAnsi="宋体" w:eastAsia="宋体"/>
                <w:sz w:val="16"/>
              </w:rPr>
              <w:t>县配套义务教育生均公用经费</w:t>
            </w:r>
          </w:p>
        </w:tc>
      </w:tr>
      <w:tr w14:paraId="2FC724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7AA5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CDC435">
            <w:pPr>
              <w:jc w:val="center"/>
            </w:pPr>
            <w:r>
              <w:rPr>
                <w:rFonts w:ascii="宋体" w:hAnsi="宋体" w:eastAsia="宋体"/>
                <w:sz w:val="16"/>
              </w:rPr>
              <w:t>民丰县叶亦克乡中心小学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B76C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6FF770">
            <w:pPr>
              <w:jc w:val="center"/>
            </w:pPr>
            <w:r>
              <w:rPr>
                <w:rFonts w:ascii="宋体" w:hAnsi="宋体" w:eastAsia="宋体"/>
                <w:sz w:val="16"/>
              </w:rPr>
              <w:t>民丰县叶亦克乡中心小学</w:t>
            </w:r>
          </w:p>
        </w:tc>
      </w:tr>
      <w:tr w14:paraId="7F93D1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7CF4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23EA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3913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E7D6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BF1C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40F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08DA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A06FC">
            <w:pPr>
              <w:jc w:val="center"/>
            </w:pPr>
            <w:r>
              <w:rPr>
                <w:rFonts w:ascii="宋体" w:hAnsi="宋体" w:eastAsia="宋体"/>
                <w:sz w:val="16"/>
              </w:rPr>
              <w:t>得分</w:t>
            </w:r>
          </w:p>
        </w:tc>
      </w:tr>
      <w:tr w14:paraId="209E9B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885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A071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2F6D9">
            <w:pPr>
              <w:jc w:val="center"/>
            </w:pPr>
            <w:r>
              <w:rPr>
                <w:rFonts w:ascii="宋体" w:hAnsi="宋体" w:eastAsia="宋体"/>
                <w:sz w:val="16"/>
              </w:rPr>
              <w:t>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25C03">
            <w:pPr>
              <w:jc w:val="center"/>
            </w:pPr>
            <w:r>
              <w:rPr>
                <w:rFonts w:ascii="宋体" w:hAnsi="宋体" w:eastAsia="宋体"/>
                <w:sz w:val="16"/>
              </w:rPr>
              <w:t>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F5E41">
            <w:pPr>
              <w:jc w:val="center"/>
            </w:pPr>
            <w:r>
              <w:rPr>
                <w:rFonts w:ascii="宋体" w:hAnsi="宋体" w:eastAsia="宋体"/>
                <w:sz w:val="16"/>
              </w:rPr>
              <w:t>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D90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FC34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48000">
            <w:pPr>
              <w:jc w:val="center"/>
            </w:pPr>
            <w:r>
              <w:rPr>
                <w:rFonts w:ascii="宋体" w:hAnsi="宋体" w:eastAsia="宋体"/>
                <w:sz w:val="16"/>
              </w:rPr>
              <w:t>10.00分</w:t>
            </w:r>
          </w:p>
        </w:tc>
      </w:tr>
      <w:tr w14:paraId="0FA3DD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2ABB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3C40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BAE50">
            <w:pPr>
              <w:jc w:val="center"/>
            </w:pPr>
            <w:r>
              <w:rPr>
                <w:rFonts w:ascii="宋体" w:hAnsi="宋体" w:eastAsia="宋体"/>
                <w:sz w:val="16"/>
              </w:rPr>
              <w:t>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A1504">
            <w:pPr>
              <w:jc w:val="center"/>
            </w:pPr>
            <w:r>
              <w:rPr>
                <w:rFonts w:ascii="宋体" w:hAnsi="宋体" w:eastAsia="宋体"/>
                <w:sz w:val="16"/>
              </w:rPr>
              <w:t>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37E82">
            <w:pPr>
              <w:jc w:val="center"/>
            </w:pPr>
            <w:r>
              <w:rPr>
                <w:rFonts w:ascii="宋体" w:hAnsi="宋体" w:eastAsia="宋体"/>
                <w:sz w:val="16"/>
              </w:rPr>
              <w:t>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BDA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D02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EE205">
            <w:pPr>
              <w:jc w:val="center"/>
            </w:pPr>
            <w:r>
              <w:rPr>
                <w:rFonts w:ascii="宋体" w:hAnsi="宋体" w:eastAsia="宋体"/>
                <w:sz w:val="16"/>
              </w:rPr>
              <w:t>—</w:t>
            </w:r>
          </w:p>
        </w:tc>
      </w:tr>
      <w:tr w14:paraId="65F319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821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FCF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DA6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2C9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7C9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4D0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712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48742">
            <w:pPr>
              <w:jc w:val="center"/>
            </w:pPr>
            <w:r>
              <w:rPr>
                <w:rFonts w:ascii="宋体" w:hAnsi="宋体" w:eastAsia="宋体"/>
                <w:sz w:val="16"/>
              </w:rPr>
              <w:t>—</w:t>
            </w:r>
          </w:p>
        </w:tc>
      </w:tr>
      <w:tr w14:paraId="775D23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624E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7A7F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71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37E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192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C2C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40F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56215">
            <w:pPr>
              <w:jc w:val="center"/>
            </w:pPr>
            <w:r>
              <w:rPr>
                <w:rFonts w:ascii="宋体" w:hAnsi="宋体" w:eastAsia="宋体"/>
                <w:sz w:val="16"/>
              </w:rPr>
              <w:t>—</w:t>
            </w:r>
          </w:p>
        </w:tc>
      </w:tr>
      <w:tr w14:paraId="4209C6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F608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D793E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F7A0A">
            <w:pPr>
              <w:jc w:val="center"/>
            </w:pPr>
            <w:r>
              <w:rPr>
                <w:rFonts w:ascii="宋体" w:hAnsi="宋体" w:eastAsia="宋体"/>
                <w:sz w:val="16"/>
              </w:rPr>
              <w:t>实际完成情况</w:t>
            </w:r>
          </w:p>
        </w:tc>
      </w:tr>
      <w:tr w14:paraId="65A47B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C41C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C43BE4">
            <w:pPr>
              <w:jc w:val="both"/>
            </w:pPr>
            <w:r>
              <w:rPr>
                <w:rFonts w:ascii="宋体" w:hAnsi="宋体" w:eastAsia="宋体"/>
                <w:sz w:val="16"/>
              </w:rPr>
              <w:t>依据关于提前下达2024年县配套公用经费实施方案实施本项目。项目实施内容：主要用于保障我县4所义务教育阶段小学的正常运转，学生人数1127名。通过项目的实施，有效保障学校正常运转，同时提供给师生</w:t>
            </w:r>
            <w:r>
              <w:rPr>
                <w:rFonts w:hint="eastAsia" w:ascii="宋体" w:hAnsi="宋体"/>
                <w:sz w:val="16"/>
                <w:lang w:val="en-US" w:eastAsia="zh-CN"/>
              </w:rPr>
              <w:t>温暖</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D8469">
            <w:pPr>
              <w:jc w:val="both"/>
            </w:pPr>
            <w:r>
              <w:rPr>
                <w:rFonts w:ascii="宋体" w:hAnsi="宋体" w:eastAsia="宋体"/>
                <w:sz w:val="16"/>
              </w:rPr>
              <w:t>截至2024年12月31日，我单位共计支出4.4万元，预算执行率100%。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2063FE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BA0A7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E7DF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DBB6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70F9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0903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EE4F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88B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18AE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8EF0E">
            <w:pPr>
              <w:jc w:val="center"/>
            </w:pPr>
            <w:r>
              <w:rPr>
                <w:rFonts w:ascii="宋体" w:hAnsi="宋体" w:eastAsia="宋体"/>
                <w:sz w:val="16"/>
              </w:rPr>
              <w:t>偏差原因分析及改进措施</w:t>
            </w:r>
          </w:p>
        </w:tc>
      </w:tr>
      <w:tr w14:paraId="6F67DA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5094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9044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0125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21F22">
            <w:pPr>
              <w:jc w:val="center"/>
            </w:pPr>
            <w:r>
              <w:rPr>
                <w:rFonts w:ascii="宋体" w:hAnsi="宋体" w:eastAsia="宋体"/>
                <w:sz w:val="16"/>
              </w:rPr>
              <w:t>县配套公用经费保障小学数量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30BD9">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17606">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793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EABE2">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5BCA0">
            <w:pPr>
              <w:jc w:val="center"/>
            </w:pPr>
            <w:r>
              <w:rPr>
                <w:rFonts w:ascii="宋体" w:hAnsi="宋体" w:eastAsia="宋体"/>
                <w:sz w:val="16"/>
              </w:rPr>
              <w:t>偏差原因：1所学校去年合并，学校数量存在波动，导致预算不精准。措施：加强年初预算精准度。</w:t>
            </w:r>
          </w:p>
        </w:tc>
      </w:tr>
      <w:tr w14:paraId="443390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DB3A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208EA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943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B5BB0">
            <w:pPr>
              <w:jc w:val="center"/>
            </w:pPr>
            <w:r>
              <w:rPr>
                <w:rFonts w:ascii="宋体" w:hAnsi="宋体" w:eastAsia="宋体"/>
                <w:sz w:val="16"/>
              </w:rPr>
              <w:t>县配套用公费补助学生人数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5BC89">
            <w:pPr>
              <w:jc w:val="center"/>
            </w:pPr>
            <w:r>
              <w:rPr>
                <w:rFonts w:ascii="宋体" w:hAnsi="宋体" w:eastAsia="宋体"/>
                <w:sz w:val="16"/>
              </w:rPr>
              <w:t>&gt;=1127人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06489">
            <w:pPr>
              <w:jc w:val="center"/>
            </w:pPr>
            <w:r>
              <w:rPr>
                <w:rFonts w:ascii="宋体" w:hAnsi="宋体" w:eastAsia="宋体"/>
                <w:sz w:val="16"/>
              </w:rPr>
              <w:t>=986人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4BE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24840">
            <w:pPr>
              <w:jc w:val="center"/>
            </w:pPr>
            <w:r>
              <w:rPr>
                <w:rFonts w:ascii="宋体" w:hAnsi="宋体" w:eastAsia="宋体"/>
                <w:sz w:val="16"/>
              </w:rPr>
              <w:t>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153FF">
            <w:pPr>
              <w:jc w:val="center"/>
            </w:pPr>
            <w:r>
              <w:rPr>
                <w:rFonts w:ascii="宋体" w:hAnsi="宋体" w:eastAsia="宋体"/>
                <w:sz w:val="16"/>
              </w:rPr>
              <w:t>偏差原因：原因：人数按照实际情况存在波动，导致预算不精准。措施：加强年初预算精准度。</w:t>
            </w:r>
          </w:p>
        </w:tc>
      </w:tr>
      <w:tr w14:paraId="020998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DF3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693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0331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A261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714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99E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4F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982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A1A3">
            <w:pPr>
              <w:jc w:val="center"/>
            </w:pPr>
          </w:p>
        </w:tc>
      </w:tr>
      <w:tr w14:paraId="619B10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B2F1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D8F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8AE8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41BB6">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891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AE4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CF4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880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4A1AC">
            <w:pPr>
              <w:jc w:val="center"/>
            </w:pPr>
          </w:p>
        </w:tc>
      </w:tr>
      <w:tr w14:paraId="07BD52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A815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3C98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B403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41C15">
            <w:pPr>
              <w:jc w:val="center"/>
            </w:pPr>
            <w:r>
              <w:rPr>
                <w:rFonts w:ascii="宋体" w:hAnsi="宋体" w:eastAsia="宋体"/>
                <w:sz w:val="16"/>
              </w:rPr>
              <w:t>县配套公用经费补助标准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13448">
            <w:pPr>
              <w:jc w:val="center"/>
            </w:pPr>
            <w:r>
              <w:rPr>
                <w:rFonts w:ascii="宋体" w:hAnsi="宋体" w:eastAsia="宋体"/>
                <w:sz w:val="16"/>
              </w:rPr>
              <w:t>&lt;=39元/人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791F7">
            <w:pPr>
              <w:jc w:val="center"/>
            </w:pPr>
            <w:r>
              <w:rPr>
                <w:rFonts w:ascii="宋体" w:hAnsi="宋体" w:eastAsia="宋体"/>
                <w:sz w:val="16"/>
              </w:rPr>
              <w:t>=39元/人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278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A64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CD208">
            <w:pPr>
              <w:jc w:val="center"/>
            </w:pPr>
          </w:p>
        </w:tc>
      </w:tr>
      <w:tr w14:paraId="0E0688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88A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AC48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EDA3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6CC02">
            <w:pPr>
              <w:jc w:val="center"/>
            </w:pPr>
            <w:r>
              <w:rPr>
                <w:rFonts w:ascii="宋体" w:hAnsi="宋体" w:eastAsia="宋体"/>
                <w:sz w:val="16"/>
              </w:rPr>
              <w:t>保障学校正常运行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A94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5411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CD2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0410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47454">
            <w:pPr>
              <w:jc w:val="center"/>
            </w:pPr>
          </w:p>
        </w:tc>
      </w:tr>
      <w:tr w14:paraId="3EAC6C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411E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6281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760C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6C20F">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E0F6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5314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693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4785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05A96">
            <w:pPr>
              <w:jc w:val="center"/>
            </w:pPr>
          </w:p>
        </w:tc>
      </w:tr>
      <w:tr w14:paraId="5C1529D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85E11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F711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3C7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B538A">
            <w:pPr>
              <w:jc w:val="center"/>
            </w:pPr>
            <w:r>
              <w:rPr>
                <w:rFonts w:ascii="宋体" w:hAnsi="宋体" w:eastAsia="宋体"/>
                <w:sz w:val="16"/>
              </w:rPr>
              <w:t>90.62分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0952899"/>
        </w:tc>
      </w:tr>
    </w:tbl>
    <w:p w14:paraId="3A1B6504">
      <w:r>
        <w:br w:type="page"/>
      </w:r>
    </w:p>
    <w:p w14:paraId="0808895D">
      <w:pPr>
        <w:spacing w:line="640" w:lineRule="exact"/>
        <w:ind w:firstLine="640"/>
        <w:jc w:val="both"/>
        <w:outlineLvl w:val="2"/>
      </w:pPr>
      <w:r>
        <w:rPr>
          <w:rFonts w:ascii="黑体" w:hAnsi="黑体" w:eastAsia="黑体"/>
          <w:sz w:val="32"/>
        </w:rPr>
        <w:t>十二、其他需说明的事项</w:t>
      </w:r>
    </w:p>
    <w:p w14:paraId="5E8DB943">
      <w:pPr>
        <w:spacing w:line="580" w:lineRule="exact"/>
        <w:ind w:firstLine="640"/>
        <w:jc w:val="both"/>
      </w:pPr>
      <w:r>
        <w:rPr>
          <w:rFonts w:ascii="仿宋_GB2312" w:hAnsi="仿宋_GB2312" w:eastAsia="仿宋_GB2312"/>
          <w:b w:val="0"/>
          <w:sz w:val="32"/>
        </w:rPr>
        <w:t>本单位无其他需说明的事项。</w:t>
      </w:r>
    </w:p>
    <w:p w14:paraId="09D1C845">
      <w:r>
        <w:br w:type="page"/>
      </w:r>
    </w:p>
    <w:p w14:paraId="1C8CD1A3">
      <w:pPr>
        <w:spacing w:line="240" w:lineRule="auto"/>
        <w:jc w:val="center"/>
        <w:outlineLvl w:val="1"/>
      </w:pPr>
      <w:r>
        <w:rPr>
          <w:rFonts w:ascii="黑体" w:hAnsi="黑体" w:eastAsia="黑体"/>
          <w:sz w:val="32"/>
        </w:rPr>
        <w:t>第三部分 专业名词解释</w:t>
      </w:r>
    </w:p>
    <w:p w14:paraId="02EBF4C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B5C2B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90D29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7921F4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C297B6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168C9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FC4F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7D7F8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32298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057BC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3064A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275B0A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752DC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04E94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107EE8">
      <w:r>
        <w:br w:type="page"/>
      </w:r>
    </w:p>
    <w:p w14:paraId="5F78D836">
      <w:pPr>
        <w:spacing w:line="240" w:lineRule="auto"/>
        <w:jc w:val="center"/>
        <w:outlineLvl w:val="1"/>
      </w:pPr>
      <w:r>
        <w:rPr>
          <w:rFonts w:ascii="黑体" w:hAnsi="黑体" w:eastAsia="黑体"/>
          <w:sz w:val="32"/>
        </w:rPr>
        <w:t>第四部分 部门决算报表（见附表）</w:t>
      </w:r>
    </w:p>
    <w:p w14:paraId="79C6918B">
      <w:pPr>
        <w:spacing w:line="240" w:lineRule="auto"/>
        <w:ind w:firstLine="640"/>
        <w:jc w:val="both"/>
      </w:pPr>
      <w:r>
        <w:rPr>
          <w:rFonts w:ascii="仿宋_GB2312" w:hAnsi="仿宋_GB2312" w:eastAsia="仿宋_GB2312"/>
          <w:b w:val="0"/>
          <w:sz w:val="32"/>
        </w:rPr>
        <w:t>一、《收入支出决算总表》</w:t>
      </w:r>
    </w:p>
    <w:p w14:paraId="2ED27438">
      <w:pPr>
        <w:spacing w:line="240" w:lineRule="auto"/>
        <w:ind w:firstLine="640"/>
        <w:jc w:val="both"/>
      </w:pPr>
      <w:r>
        <w:rPr>
          <w:rFonts w:ascii="仿宋_GB2312" w:hAnsi="仿宋_GB2312" w:eastAsia="仿宋_GB2312"/>
          <w:b w:val="0"/>
          <w:sz w:val="32"/>
        </w:rPr>
        <w:t>二、《收入决算表》</w:t>
      </w:r>
    </w:p>
    <w:p w14:paraId="5447B947">
      <w:pPr>
        <w:spacing w:line="240" w:lineRule="auto"/>
        <w:ind w:firstLine="640"/>
        <w:jc w:val="both"/>
      </w:pPr>
      <w:r>
        <w:rPr>
          <w:rFonts w:ascii="仿宋_GB2312" w:hAnsi="仿宋_GB2312" w:eastAsia="仿宋_GB2312"/>
          <w:b w:val="0"/>
          <w:sz w:val="32"/>
        </w:rPr>
        <w:t>三、《支出决算表》</w:t>
      </w:r>
    </w:p>
    <w:p w14:paraId="71BC17DF">
      <w:pPr>
        <w:spacing w:line="240" w:lineRule="auto"/>
        <w:ind w:firstLine="640"/>
        <w:jc w:val="both"/>
      </w:pPr>
      <w:r>
        <w:rPr>
          <w:rFonts w:ascii="仿宋_GB2312" w:hAnsi="仿宋_GB2312" w:eastAsia="仿宋_GB2312"/>
          <w:b w:val="0"/>
          <w:sz w:val="32"/>
        </w:rPr>
        <w:t>四、《财政拨款收入支出决算总表》</w:t>
      </w:r>
    </w:p>
    <w:p w14:paraId="3B7FD763">
      <w:pPr>
        <w:spacing w:line="240" w:lineRule="auto"/>
        <w:ind w:firstLine="640"/>
        <w:jc w:val="both"/>
      </w:pPr>
      <w:r>
        <w:rPr>
          <w:rFonts w:ascii="仿宋_GB2312" w:hAnsi="仿宋_GB2312" w:eastAsia="仿宋_GB2312"/>
          <w:b w:val="0"/>
          <w:sz w:val="32"/>
        </w:rPr>
        <w:t>五、《一般公共预算财政拨款支出决算表》</w:t>
      </w:r>
    </w:p>
    <w:p w14:paraId="08C26B2B">
      <w:pPr>
        <w:spacing w:line="240" w:lineRule="auto"/>
        <w:ind w:firstLine="640"/>
        <w:jc w:val="both"/>
      </w:pPr>
      <w:r>
        <w:rPr>
          <w:rFonts w:ascii="仿宋_GB2312" w:hAnsi="仿宋_GB2312" w:eastAsia="仿宋_GB2312"/>
          <w:b w:val="0"/>
          <w:sz w:val="32"/>
        </w:rPr>
        <w:t>六、《一般公共预算财政拨款基本支出决算表》</w:t>
      </w:r>
    </w:p>
    <w:p w14:paraId="07F66F09">
      <w:pPr>
        <w:spacing w:line="240" w:lineRule="auto"/>
        <w:ind w:firstLine="640"/>
        <w:jc w:val="both"/>
      </w:pPr>
      <w:r>
        <w:rPr>
          <w:rFonts w:ascii="仿宋_GB2312" w:hAnsi="仿宋_GB2312" w:eastAsia="仿宋_GB2312"/>
          <w:b w:val="0"/>
          <w:sz w:val="32"/>
        </w:rPr>
        <w:t>七、《政府性基金预算财政拨款收入支出决算表》</w:t>
      </w:r>
    </w:p>
    <w:p w14:paraId="3C7D1F9D">
      <w:pPr>
        <w:spacing w:line="240" w:lineRule="auto"/>
        <w:ind w:firstLine="640"/>
        <w:jc w:val="both"/>
      </w:pPr>
      <w:r>
        <w:rPr>
          <w:rFonts w:ascii="仿宋_GB2312" w:hAnsi="仿宋_GB2312" w:eastAsia="仿宋_GB2312"/>
          <w:b w:val="0"/>
          <w:sz w:val="32"/>
        </w:rPr>
        <w:t>八、《国有资本经营预算财政拨款收入支出决算表》</w:t>
      </w:r>
    </w:p>
    <w:p w14:paraId="1968C4AE">
      <w:pPr>
        <w:spacing w:line="240" w:lineRule="auto"/>
        <w:ind w:firstLine="640"/>
        <w:jc w:val="both"/>
      </w:pPr>
      <w:r>
        <w:rPr>
          <w:rFonts w:ascii="仿宋_GB2312" w:hAnsi="仿宋_GB2312" w:eastAsia="仿宋_GB2312"/>
          <w:b w:val="0"/>
          <w:sz w:val="32"/>
        </w:rPr>
        <w:t>九、《财政拨款“三公”经费支出决算表》</w:t>
      </w:r>
    </w:p>
    <w:p w14:paraId="08C883F2">
      <w:pPr>
        <w:spacing w:line="240" w:lineRule="auto"/>
        <w:ind w:firstLine="640"/>
        <w:jc w:val="both"/>
      </w:pPr>
    </w:p>
    <w:p w14:paraId="5064402B">
      <w:pPr>
        <w:spacing w:line="240" w:lineRule="auto"/>
        <w:ind w:firstLine="640"/>
        <w:jc w:val="both"/>
      </w:pPr>
    </w:p>
    <w:p w14:paraId="50D66C1D">
      <w:pPr>
        <w:spacing w:line="240" w:lineRule="auto"/>
        <w:ind w:firstLine="640"/>
        <w:jc w:val="both"/>
      </w:pPr>
    </w:p>
    <w:p w14:paraId="1B877EAB">
      <w:pPr>
        <w:spacing w:line="240" w:lineRule="auto"/>
        <w:ind w:firstLine="640"/>
        <w:jc w:val="both"/>
      </w:pPr>
    </w:p>
    <w:p w14:paraId="5B720AA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116A66"/>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B4007E"/>
    <w:rsid w:val="68DB0208"/>
    <w:rsid w:val="68DF36D5"/>
    <w:rsid w:val="69846A0E"/>
    <w:rsid w:val="69AD798C"/>
    <w:rsid w:val="6B68175F"/>
    <w:rsid w:val="6B8B5C99"/>
    <w:rsid w:val="6CA7198F"/>
    <w:rsid w:val="6D8919A8"/>
    <w:rsid w:val="6E0F7A08"/>
    <w:rsid w:val="6E801ABC"/>
    <w:rsid w:val="71473612"/>
    <w:rsid w:val="718F7F65"/>
    <w:rsid w:val="71CA4447"/>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9845</Words>
  <Characters>11219</Characters>
  <Lines>0</Lines>
  <Paragraphs>0</Paragraphs>
  <TotalTime>4</TotalTime>
  <ScaleCrop>false</ScaleCrop>
  <LinksUpToDate>false</LinksUpToDate>
  <CharactersWithSpaces>11508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