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民丰县县城小学2024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503E02F">
      <w:r>
        <w:br w:type="page"/>
      </w:r>
    </w:p>
    <w:p w14:paraId="680F891E">
      <w:pPr>
        <w:spacing w:line="640" w:lineRule="exact"/>
        <w:jc w:val="center"/>
        <w:outlineLvl w:val="1"/>
      </w:pPr>
      <w:r>
        <w:rPr>
          <w:rFonts w:ascii="黑体" w:hAnsi="黑体" w:eastAsia="黑体"/>
          <w:sz w:val="32"/>
        </w:rPr>
        <w:t>第一部分 单位概况</w:t>
      </w:r>
    </w:p>
    <w:p w14:paraId="772325B4">
      <w:pPr>
        <w:spacing w:line="640" w:lineRule="exact"/>
        <w:ind w:firstLine="640"/>
        <w:jc w:val="both"/>
        <w:outlineLvl w:val="2"/>
      </w:pPr>
      <w:r>
        <w:rPr>
          <w:rFonts w:ascii="黑体" w:hAnsi="黑体" w:eastAsia="黑体"/>
          <w:sz w:val="32"/>
        </w:rPr>
        <w:t>一、主要职能</w:t>
      </w:r>
    </w:p>
    <w:p w14:paraId="2804DDAB">
      <w:pPr>
        <w:spacing w:line="580" w:lineRule="exact"/>
        <w:ind w:firstLine="640"/>
        <w:jc w:val="both"/>
      </w:pPr>
      <w:r>
        <w:rPr>
          <w:rFonts w:ascii="仿宋_GB2312" w:hAnsi="仿宋_GB2312" w:eastAsia="仿宋_GB2312"/>
          <w:sz w:val="32"/>
        </w:rPr>
        <w:t>民丰县县城小学为民丰县教育局属下管理部门，主要是开展教育教学工作，保证学生健康发展，负责教育工作任务，业务范围是从义务小学教育，“义务教育学校标准化建设和均衡发展”、学校内开展校本培训、职称评定、教师资格认定、管理小学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工作、党建工作、学校纪检、工青妇等日常工作。</w:t>
      </w:r>
    </w:p>
    <w:p w14:paraId="1584D0E3">
      <w:pPr>
        <w:spacing w:line="640" w:lineRule="exact"/>
        <w:ind w:firstLine="640"/>
        <w:jc w:val="both"/>
        <w:outlineLvl w:val="2"/>
      </w:pPr>
      <w:r>
        <w:rPr>
          <w:rFonts w:ascii="黑体" w:hAnsi="黑体" w:eastAsia="黑体"/>
          <w:sz w:val="32"/>
        </w:rPr>
        <w:t>二、机构设置及人员情况</w:t>
      </w:r>
    </w:p>
    <w:p w14:paraId="0E827E2B">
      <w:pPr>
        <w:spacing w:line="580" w:lineRule="exact"/>
        <w:ind w:firstLine="640"/>
        <w:jc w:val="both"/>
      </w:pPr>
      <w:r>
        <w:rPr>
          <w:rFonts w:ascii="仿宋_GB2312" w:hAnsi="仿宋_GB2312" w:eastAsia="仿宋_GB2312"/>
          <w:sz w:val="32"/>
        </w:rPr>
        <w:t>民丰县县城小学2024年度，实有人数151人，其中：在职人员90人，减少1人；离休人员0人，增加0人；退休人员61人,增加0人。</w:t>
      </w:r>
    </w:p>
    <w:p w14:paraId="53E7932C">
      <w:pPr>
        <w:spacing w:line="580" w:lineRule="exact"/>
        <w:ind w:firstLine="640"/>
        <w:jc w:val="both"/>
      </w:pPr>
      <w:r>
        <w:rPr>
          <w:rFonts w:ascii="仿宋_GB2312" w:hAnsi="仿宋_GB2312" w:eastAsia="仿宋_GB2312"/>
          <w:sz w:val="32"/>
        </w:rPr>
        <w:t>民丰县县城小学无下属预算单位，下设7个科室，分别是：书记办公室、教务室、德育办、办公室、维护学校稳定工作办、教师培训中心、少年活动中心。</w:t>
      </w:r>
    </w:p>
    <w:p w14:paraId="71D37F2D">
      <w:r>
        <w:br w:type="page"/>
      </w:r>
    </w:p>
    <w:p w14:paraId="20042DB9">
      <w:pPr>
        <w:spacing w:line="240" w:lineRule="auto"/>
        <w:jc w:val="center"/>
        <w:outlineLvl w:val="1"/>
      </w:pPr>
      <w:r>
        <w:rPr>
          <w:rFonts w:ascii="黑体" w:hAnsi="黑体" w:eastAsia="黑体"/>
          <w:sz w:val="32"/>
        </w:rPr>
        <w:t>第二部分 部门决算情况说明</w:t>
      </w:r>
    </w:p>
    <w:p w14:paraId="3D36FCAD">
      <w:pPr>
        <w:spacing w:line="640" w:lineRule="exact"/>
        <w:ind w:firstLine="640"/>
        <w:jc w:val="both"/>
        <w:outlineLvl w:val="2"/>
      </w:pPr>
      <w:r>
        <w:rPr>
          <w:rFonts w:ascii="黑体" w:hAnsi="黑体" w:eastAsia="黑体"/>
          <w:sz w:val="32"/>
        </w:rPr>
        <w:t>一、收入支出决算总体情况说明</w:t>
      </w:r>
    </w:p>
    <w:p w14:paraId="20008B3B">
      <w:pPr>
        <w:spacing w:line="580" w:lineRule="exact"/>
        <w:ind w:firstLine="640"/>
        <w:jc w:val="both"/>
      </w:pPr>
      <w:r>
        <w:rPr>
          <w:rFonts w:ascii="仿宋_GB2312" w:hAnsi="仿宋_GB2312" w:eastAsia="仿宋_GB2312"/>
          <w:b/>
          <w:sz w:val="32"/>
        </w:rPr>
        <w:t>2024年度收入总计2,158.04万元，</w:t>
      </w:r>
      <w:r>
        <w:rPr>
          <w:rFonts w:ascii="仿宋_GB2312" w:hAnsi="仿宋_GB2312" w:eastAsia="仿宋_GB2312"/>
          <w:b w:val="0"/>
          <w:sz w:val="32"/>
        </w:rPr>
        <w:t>其中：本年收入合计2,158.04万元，使用非财政拨款结余（含专用结余）0.00万元，年初结转和结余0.00万元。</w:t>
      </w:r>
    </w:p>
    <w:p w14:paraId="677E71A5">
      <w:pPr>
        <w:spacing w:line="580" w:lineRule="exact"/>
        <w:ind w:firstLine="640"/>
        <w:jc w:val="both"/>
      </w:pPr>
      <w:r>
        <w:rPr>
          <w:rFonts w:ascii="仿宋_GB2312" w:hAnsi="仿宋_GB2312" w:eastAsia="仿宋_GB2312"/>
          <w:b/>
          <w:sz w:val="32"/>
        </w:rPr>
        <w:t>2024年度支出总计2,158.04万元，</w:t>
      </w:r>
      <w:r>
        <w:rPr>
          <w:rFonts w:ascii="仿宋_GB2312" w:hAnsi="仿宋_GB2312" w:eastAsia="仿宋_GB2312"/>
          <w:b w:val="0"/>
          <w:sz w:val="32"/>
        </w:rPr>
        <w:t>其中：本年支出合计2,157.95万元，结余分配0.00万元，年末结转和结余0.09万元。</w:t>
      </w:r>
    </w:p>
    <w:p w14:paraId="0B074905">
      <w:pPr>
        <w:spacing w:line="580" w:lineRule="exact"/>
        <w:ind w:firstLine="640"/>
        <w:jc w:val="both"/>
      </w:pPr>
      <w:r>
        <w:rPr>
          <w:rFonts w:ascii="仿宋_GB2312" w:hAnsi="仿宋_GB2312" w:eastAsia="仿宋_GB2312"/>
          <w:b w:val="0"/>
          <w:sz w:val="32"/>
        </w:rPr>
        <w:t>收入支出总体与上年相比，减少50.78万元，下降2.30%，主要原因是：一是学生人数减少，学生补助经费减少；二是本年在职人员减少，相关人员经费较上年减少；三是本年减少2022年度优秀奖金。</w:t>
      </w:r>
    </w:p>
    <w:p w14:paraId="3A864D0F">
      <w:pPr>
        <w:spacing w:line="640" w:lineRule="exact"/>
        <w:ind w:firstLine="640"/>
        <w:jc w:val="both"/>
        <w:outlineLvl w:val="2"/>
      </w:pPr>
      <w:r>
        <w:rPr>
          <w:rFonts w:ascii="黑体" w:hAnsi="黑体" w:eastAsia="黑体"/>
          <w:sz w:val="32"/>
        </w:rPr>
        <w:t>二、收入决算情况说明</w:t>
      </w:r>
    </w:p>
    <w:p w14:paraId="736A1344">
      <w:pPr>
        <w:spacing w:line="580" w:lineRule="exact"/>
        <w:ind w:firstLine="640"/>
        <w:jc w:val="both"/>
      </w:pPr>
      <w:r>
        <w:rPr>
          <w:rFonts w:ascii="仿宋_GB2312" w:hAnsi="仿宋_GB2312" w:eastAsia="仿宋_GB2312"/>
          <w:b/>
          <w:sz w:val="32"/>
        </w:rPr>
        <w:t>本年收入2,158.04万元，</w:t>
      </w:r>
      <w:r>
        <w:rPr>
          <w:rFonts w:ascii="仿宋_GB2312" w:hAnsi="仿宋_GB2312" w:eastAsia="仿宋_GB2312"/>
          <w:b w:val="0"/>
          <w:sz w:val="32"/>
        </w:rPr>
        <w:t>其中：财政拨款收入2,157.95万元，占100.00%；上级补助收入0.00万元，占0.00%；事业收入0.00万元，占0.00%；经营收入0.00万元，占0.00%；附属单位上缴收入0.00万元，占0.00%；其他收入0.09万元，占0.004%。</w:t>
      </w:r>
    </w:p>
    <w:p w14:paraId="1ADEB0D3">
      <w:pPr>
        <w:spacing w:line="640" w:lineRule="exact"/>
        <w:ind w:firstLine="640"/>
        <w:jc w:val="both"/>
        <w:outlineLvl w:val="2"/>
      </w:pPr>
      <w:r>
        <w:rPr>
          <w:rFonts w:ascii="黑体" w:hAnsi="黑体" w:eastAsia="黑体"/>
          <w:sz w:val="32"/>
        </w:rPr>
        <w:t>三、支出决算情况说明</w:t>
      </w:r>
    </w:p>
    <w:p w14:paraId="6EB22338">
      <w:pPr>
        <w:spacing w:line="580" w:lineRule="exact"/>
        <w:ind w:firstLine="640"/>
        <w:jc w:val="both"/>
      </w:pPr>
      <w:r>
        <w:rPr>
          <w:rFonts w:ascii="仿宋_GB2312" w:hAnsi="仿宋_GB2312" w:eastAsia="仿宋_GB2312"/>
          <w:b/>
          <w:sz w:val="32"/>
        </w:rPr>
        <w:t>本年支出2,157.95万元，</w:t>
      </w:r>
      <w:r>
        <w:rPr>
          <w:rFonts w:ascii="仿宋_GB2312" w:hAnsi="仿宋_GB2312" w:eastAsia="仿宋_GB2312"/>
          <w:b w:val="0"/>
          <w:sz w:val="32"/>
        </w:rPr>
        <w:t>其中：基本支出1,918.72万元，占88.91%；项目支出239.23万元，占11.09%；上缴上级支出0.00万元，占0.00%；经营支出0.00万元，占0.00%；对附属单位补助支出0.00万元，占0.00%。</w:t>
      </w:r>
    </w:p>
    <w:p w14:paraId="7C4B9C88">
      <w:pPr>
        <w:spacing w:line="640" w:lineRule="exact"/>
        <w:ind w:firstLine="640"/>
        <w:jc w:val="both"/>
        <w:outlineLvl w:val="2"/>
      </w:pPr>
      <w:r>
        <w:rPr>
          <w:rFonts w:ascii="黑体" w:hAnsi="黑体" w:eastAsia="黑体"/>
          <w:sz w:val="32"/>
        </w:rPr>
        <w:t>四、财政拨款收入支出决算总体情况说明</w:t>
      </w:r>
    </w:p>
    <w:p w14:paraId="2A1E7BA9">
      <w:pPr>
        <w:spacing w:line="580" w:lineRule="exact"/>
        <w:ind w:firstLine="640"/>
        <w:jc w:val="both"/>
      </w:pPr>
      <w:r>
        <w:rPr>
          <w:rFonts w:ascii="仿宋_GB2312" w:hAnsi="仿宋_GB2312" w:eastAsia="仿宋_GB2312"/>
          <w:b/>
          <w:sz w:val="32"/>
        </w:rPr>
        <w:t>2024年度财政拨款收入总计2,157.95万元，</w:t>
      </w:r>
      <w:r>
        <w:rPr>
          <w:rFonts w:ascii="仿宋_GB2312" w:hAnsi="仿宋_GB2312" w:eastAsia="仿宋_GB2312"/>
          <w:b w:val="0"/>
          <w:sz w:val="32"/>
        </w:rPr>
        <w:t>其中：年初财政拨款结转和结余0.00万元，本年财政拨款收入2,157.95万元。</w:t>
      </w:r>
      <w:r>
        <w:rPr>
          <w:rFonts w:ascii="仿宋_GB2312" w:hAnsi="仿宋_GB2312" w:eastAsia="仿宋_GB2312"/>
          <w:b/>
          <w:sz w:val="32"/>
        </w:rPr>
        <w:t>财政拨款支出总计2,157.95万元，</w:t>
      </w:r>
      <w:r>
        <w:rPr>
          <w:rFonts w:ascii="仿宋_GB2312" w:hAnsi="仿宋_GB2312" w:eastAsia="仿宋_GB2312"/>
          <w:b w:val="0"/>
          <w:sz w:val="32"/>
        </w:rPr>
        <w:t>其中：年末财政拨款结转和结余0.00万元，本年财政拨款支出2,157.95万元。</w:t>
      </w:r>
    </w:p>
    <w:p w14:paraId="42720232">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减少50.82万元，下降2.30%，主要原因是：一是学生人数减少，学生补助经费减少；二是本年在职人员减少，相关人员经费较上年减少；三是本年减少2022年度优秀奖金。</w:t>
      </w:r>
      <w:r>
        <w:rPr>
          <w:rFonts w:ascii="仿宋_GB2312" w:hAnsi="仿宋_GB2312" w:eastAsia="仿宋_GB2312"/>
          <w:b/>
          <w:sz w:val="32"/>
        </w:rPr>
        <w:t>与年初预算相比，</w:t>
      </w:r>
      <w:r>
        <w:rPr>
          <w:rFonts w:ascii="仿宋_GB2312" w:hAnsi="仿宋_GB2312" w:eastAsia="仿宋_GB2312"/>
          <w:b w:val="0"/>
          <w:sz w:val="32"/>
        </w:rPr>
        <w:t>年初预算数2,178.46万元，决算数2,157.95万元，预决算差异率-0.94%，主要原因是：本年在职人员减少，年中调减人员经费，导致预决算存在差异。</w:t>
      </w:r>
    </w:p>
    <w:p w14:paraId="3E0D1876">
      <w:pPr>
        <w:spacing w:line="640" w:lineRule="exact"/>
        <w:ind w:firstLine="640"/>
        <w:jc w:val="both"/>
        <w:outlineLvl w:val="2"/>
      </w:pPr>
      <w:r>
        <w:rPr>
          <w:rFonts w:ascii="黑体" w:hAnsi="黑体" w:eastAsia="黑体"/>
          <w:sz w:val="32"/>
        </w:rPr>
        <w:t>五、一般公共预算财政拨款支出决算情况说明</w:t>
      </w:r>
    </w:p>
    <w:p w14:paraId="054487C0">
      <w:pPr>
        <w:spacing w:line="640" w:lineRule="exact"/>
        <w:ind w:firstLine="640"/>
        <w:jc w:val="both"/>
        <w:outlineLvl w:val="3"/>
      </w:pPr>
      <w:r>
        <w:rPr>
          <w:rFonts w:ascii="楷体_GB2312" w:hAnsi="楷体_GB2312" w:eastAsia="楷体_GB2312"/>
          <w:b/>
          <w:sz w:val="32"/>
        </w:rPr>
        <w:t>（一）一般公共预算财政拨款支出决算总体情况</w:t>
      </w:r>
    </w:p>
    <w:p w14:paraId="4E5F7E68">
      <w:pPr>
        <w:spacing w:line="580" w:lineRule="exact"/>
        <w:ind w:firstLine="640"/>
        <w:jc w:val="both"/>
      </w:pPr>
      <w:r>
        <w:rPr>
          <w:rFonts w:ascii="仿宋_GB2312" w:hAnsi="仿宋_GB2312" w:eastAsia="仿宋_GB2312"/>
          <w:b/>
          <w:sz w:val="32"/>
        </w:rPr>
        <w:t>2024年度一般公共预算财政拨款支出2,155.46万元，</w:t>
      </w:r>
      <w:r>
        <w:rPr>
          <w:rFonts w:ascii="仿宋_GB2312" w:hAnsi="仿宋_GB2312" w:eastAsia="仿宋_GB2312"/>
          <w:b w:val="0"/>
          <w:sz w:val="32"/>
        </w:rPr>
        <w:t>占本年支出合计的99.88%。</w:t>
      </w:r>
      <w:r>
        <w:rPr>
          <w:rFonts w:ascii="仿宋_GB2312" w:hAnsi="仿宋_GB2312" w:eastAsia="仿宋_GB2312"/>
          <w:b/>
          <w:sz w:val="32"/>
        </w:rPr>
        <w:t>与上年相比，</w:t>
      </w:r>
      <w:r>
        <w:rPr>
          <w:rFonts w:ascii="仿宋_GB2312" w:hAnsi="仿宋_GB2312" w:eastAsia="仿宋_GB2312"/>
          <w:b w:val="0"/>
          <w:sz w:val="32"/>
        </w:rPr>
        <w:t>减少51.81万元，下降2.35%，主要原因是：一是学生人数减少，学生补助经费减少；二是本年在职人员减少，相关人员经费较上年减少；三是本年减少2022年度优秀奖金。</w:t>
      </w:r>
      <w:r>
        <w:rPr>
          <w:rFonts w:ascii="仿宋_GB2312" w:hAnsi="仿宋_GB2312" w:eastAsia="仿宋_GB2312"/>
          <w:b/>
          <w:sz w:val="32"/>
        </w:rPr>
        <w:t>与年初预算相比,</w:t>
      </w:r>
      <w:r>
        <w:rPr>
          <w:rFonts w:ascii="仿宋_GB2312" w:hAnsi="仿宋_GB2312" w:eastAsia="仿宋_GB2312"/>
          <w:b w:val="0"/>
          <w:sz w:val="32"/>
        </w:rPr>
        <w:t>年初预算数2,178.46万元，决算数2,155.46万元，预决算差异率-1.06%，主要原因是：本年在职人员减少，年中调减人员经费，导致预决算存在差异。</w:t>
      </w:r>
    </w:p>
    <w:p w14:paraId="2428BA9E">
      <w:pPr>
        <w:spacing w:line="640" w:lineRule="exact"/>
        <w:ind w:firstLine="640"/>
        <w:jc w:val="both"/>
        <w:outlineLvl w:val="3"/>
      </w:pPr>
      <w:r>
        <w:rPr>
          <w:rFonts w:ascii="楷体_GB2312" w:hAnsi="楷体_GB2312" w:eastAsia="楷体_GB2312"/>
          <w:b/>
          <w:sz w:val="32"/>
        </w:rPr>
        <w:t>（二）一般公共预算财政拨款支出决算结构情况</w:t>
      </w:r>
    </w:p>
    <w:p w14:paraId="66A8C89C">
      <w:pPr>
        <w:spacing w:line="580" w:lineRule="exact"/>
        <w:ind w:firstLine="640"/>
        <w:jc w:val="both"/>
      </w:pPr>
      <w:r>
        <w:rPr>
          <w:rFonts w:ascii="仿宋_GB2312" w:hAnsi="仿宋_GB2312" w:eastAsia="仿宋_GB2312"/>
          <w:b w:val="0"/>
          <w:sz w:val="32"/>
        </w:rPr>
        <w:t>1.教育支出(类)2,155.46万元,占100.00%。</w:t>
      </w:r>
    </w:p>
    <w:p w14:paraId="43BB1428">
      <w:pPr>
        <w:spacing w:line="640" w:lineRule="exact"/>
        <w:ind w:firstLine="640"/>
        <w:jc w:val="both"/>
        <w:outlineLvl w:val="3"/>
      </w:pPr>
      <w:r>
        <w:rPr>
          <w:rFonts w:ascii="楷体_GB2312" w:hAnsi="楷体_GB2312" w:eastAsia="楷体_GB2312"/>
          <w:b/>
          <w:sz w:val="32"/>
        </w:rPr>
        <w:t>（三）一般公共预算财政拨款支出决算具体情况</w:t>
      </w:r>
    </w:p>
    <w:p w14:paraId="71524853">
      <w:pPr>
        <w:spacing w:line="580" w:lineRule="exact"/>
        <w:ind w:firstLine="640"/>
        <w:jc w:val="both"/>
      </w:pPr>
      <w:r>
        <w:rPr>
          <w:rFonts w:ascii="仿宋_GB2312" w:hAnsi="仿宋_GB2312" w:eastAsia="仿宋_GB2312"/>
          <w:b w:val="0"/>
          <w:sz w:val="32"/>
        </w:rPr>
        <w:t>1.教育支出(类)普通教育(款)学前教育(项):支出决算数为0.00万元，比上年决算减少3.60万元，下降100.00%,主要原因是：本年减少2022年度优秀奖金。</w:t>
      </w:r>
    </w:p>
    <w:p w14:paraId="6BD96B35">
      <w:pPr>
        <w:spacing w:line="580" w:lineRule="exact"/>
        <w:ind w:firstLine="640"/>
        <w:jc w:val="both"/>
      </w:pPr>
      <w:r>
        <w:rPr>
          <w:rFonts w:ascii="仿宋_GB2312" w:hAnsi="仿宋_GB2312" w:eastAsia="仿宋_GB2312"/>
          <w:b w:val="0"/>
          <w:sz w:val="32"/>
        </w:rPr>
        <w:t>2.教育支出(类)普通教育(款)小学教育(项):支出决算数为2,155.46万元，比上年决算减少48.21万元，下降2.19%,主要原因是：一是学生人数减少，学生补助经费减少；二是本年在职人员减少，相关人员经费较上年减少。</w:t>
      </w:r>
    </w:p>
    <w:p w14:paraId="1FCB8530">
      <w:pPr>
        <w:spacing w:line="640" w:lineRule="exact"/>
        <w:ind w:firstLine="640"/>
        <w:jc w:val="both"/>
        <w:outlineLvl w:val="2"/>
      </w:pPr>
      <w:r>
        <w:rPr>
          <w:rFonts w:ascii="黑体" w:hAnsi="黑体" w:eastAsia="黑体"/>
          <w:sz w:val="32"/>
        </w:rPr>
        <w:t>六、一般公共预算财政拨款基本支出决算情况说明</w:t>
      </w:r>
    </w:p>
    <w:p w14:paraId="4DDD822E">
      <w:pPr>
        <w:spacing w:line="580" w:lineRule="exact"/>
        <w:ind w:firstLine="640"/>
        <w:jc w:val="both"/>
      </w:pPr>
      <w:r>
        <w:rPr>
          <w:rFonts w:ascii="仿宋_GB2312" w:hAnsi="仿宋_GB2312" w:eastAsia="仿宋_GB2312"/>
          <w:b w:val="0"/>
          <w:sz w:val="32"/>
        </w:rPr>
        <w:t>2024年度一般公共预算财政拨款基本支出1,918.72万元，其中：</w:t>
      </w:r>
      <w:r>
        <w:rPr>
          <w:rFonts w:ascii="仿宋_GB2312" w:hAnsi="仿宋_GB2312" w:eastAsia="仿宋_GB2312"/>
          <w:b/>
          <w:sz w:val="32"/>
        </w:rPr>
        <w:t>人员经费1,918.72万元，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46DB85C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01E27C0A">
      <w:pPr>
        <w:spacing w:line="640" w:lineRule="exact"/>
        <w:ind w:firstLine="640"/>
        <w:jc w:val="both"/>
        <w:outlineLvl w:val="2"/>
      </w:pPr>
      <w:r>
        <w:rPr>
          <w:rFonts w:ascii="黑体" w:hAnsi="黑体" w:eastAsia="黑体"/>
          <w:sz w:val="32"/>
        </w:rPr>
        <w:t>七、政府性基金预算财政拨款收入支出决算情况说明</w:t>
      </w:r>
    </w:p>
    <w:p w14:paraId="081C44B8">
      <w:pPr>
        <w:spacing w:line="580" w:lineRule="exact"/>
        <w:ind w:firstLine="640"/>
        <w:jc w:val="both"/>
      </w:pPr>
      <w:r>
        <w:rPr>
          <w:rFonts w:ascii="仿宋_GB2312" w:hAnsi="仿宋_GB2312" w:eastAsia="仿宋_GB2312"/>
          <w:b/>
          <w:sz w:val="32"/>
        </w:rPr>
        <w:t>2024年度政府性基金预算财政拨款收入总计2.49万元，</w:t>
      </w:r>
      <w:r>
        <w:rPr>
          <w:rFonts w:ascii="仿宋_GB2312" w:hAnsi="仿宋_GB2312" w:eastAsia="仿宋_GB2312"/>
          <w:b w:val="0"/>
          <w:sz w:val="32"/>
        </w:rPr>
        <w:t>其中：年初结转和结余0.00万元，本年收入2.49万元。</w:t>
      </w:r>
      <w:r>
        <w:rPr>
          <w:rFonts w:ascii="仿宋_GB2312" w:hAnsi="仿宋_GB2312" w:eastAsia="仿宋_GB2312"/>
          <w:b/>
          <w:sz w:val="32"/>
        </w:rPr>
        <w:t>政府性基金预算财政拨款支出总计2.49万元，</w:t>
      </w:r>
      <w:r>
        <w:rPr>
          <w:rFonts w:ascii="仿宋_GB2312" w:hAnsi="仿宋_GB2312" w:eastAsia="仿宋_GB2312"/>
          <w:b w:val="0"/>
          <w:sz w:val="32"/>
        </w:rPr>
        <w:t>其中：年末结转和结余0.00万元，本年支出2.49万元。</w:t>
      </w:r>
    </w:p>
    <w:p w14:paraId="743E980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增加0.99万元，增长66.00%，主要原因是：本年度少年宫经费较上年增加。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年初预算数0.00万元，决算数2.49万元，预决算差异率100.00%，主要原因是：年中追加乡村少年宫经费。</w:t>
      </w:r>
    </w:p>
    <w:p w14:paraId="0EBA68B6">
      <w:pPr>
        <w:spacing w:line="580" w:lineRule="exact"/>
        <w:ind w:firstLine="640"/>
        <w:jc w:val="both"/>
      </w:pPr>
      <w:r>
        <w:rPr>
          <w:rFonts w:ascii="仿宋_GB2312" w:hAnsi="仿宋_GB2312" w:eastAsia="仿宋_GB2312"/>
          <w:b w:val="0"/>
          <w:sz w:val="32"/>
        </w:rPr>
        <w:t>政府性基金预算财政拨款支出2.49万元。</w:t>
      </w:r>
    </w:p>
    <w:p w14:paraId="116AFB01">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1.其他支出(类)彩票公益金安排的支出(款)用于教育事业的彩票公益金支出(项):支出决算数为2.49万元，比上年决算增加0.99万元，增长66.00%,主要原因是：本年度少年宫经费较上年增加。</w:t>
      </w:r>
    </w:p>
    <w:p w14:paraId="2B6FF92E">
      <w:pPr>
        <w:spacing w:line="640" w:lineRule="exact"/>
        <w:ind w:firstLine="640"/>
        <w:jc w:val="both"/>
        <w:outlineLvl w:val="2"/>
      </w:pPr>
      <w:r>
        <w:rPr>
          <w:rFonts w:ascii="黑体" w:hAnsi="黑体" w:eastAsia="黑体"/>
          <w:sz w:val="32"/>
        </w:rPr>
        <w:t>八、国有资本经营预算财政拨款收入支出决算情况说明</w:t>
      </w:r>
    </w:p>
    <w:p w14:paraId="422EA85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DA64F7D">
      <w:pPr>
        <w:spacing w:line="640" w:lineRule="exact"/>
        <w:ind w:firstLine="640"/>
        <w:jc w:val="both"/>
        <w:outlineLvl w:val="2"/>
      </w:pPr>
      <w:r>
        <w:rPr>
          <w:rFonts w:ascii="黑体" w:hAnsi="黑体" w:eastAsia="黑体"/>
          <w:sz w:val="32"/>
        </w:rPr>
        <w:t>九、财政拨款“三公”经费支出决算情况说明</w:t>
      </w:r>
    </w:p>
    <w:p w14:paraId="46BF182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94189F2">
      <w:pPr>
        <w:spacing w:line="580" w:lineRule="exact"/>
        <w:ind w:firstLine="640"/>
        <w:jc w:val="both"/>
      </w:pPr>
      <w:r>
        <w:rPr>
          <w:rFonts w:ascii="仿宋_GB2312" w:hAnsi="仿宋_GB2312" w:eastAsia="仿宋_GB2312"/>
          <w:b/>
          <w:sz w:val="32"/>
        </w:rPr>
        <w:t>具体情况如下：</w:t>
      </w:r>
    </w:p>
    <w:p w14:paraId="4C5BAEC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CCC527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2BAAC11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4CD5B7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221523F">
      <w:pPr>
        <w:spacing w:line="640" w:lineRule="exact"/>
        <w:ind w:firstLine="640"/>
        <w:jc w:val="both"/>
        <w:outlineLvl w:val="2"/>
      </w:pPr>
      <w:r>
        <w:rPr>
          <w:rFonts w:ascii="黑体" w:hAnsi="黑体" w:eastAsia="黑体"/>
          <w:sz w:val="32"/>
        </w:rPr>
        <w:t>十、其他重要事项的情况说明</w:t>
      </w:r>
    </w:p>
    <w:p w14:paraId="0FFB9FB8">
      <w:pPr>
        <w:spacing w:line="640" w:lineRule="exact"/>
        <w:ind w:firstLine="640"/>
        <w:jc w:val="both"/>
        <w:outlineLvl w:val="3"/>
      </w:pPr>
      <w:r>
        <w:rPr>
          <w:rFonts w:ascii="楷体_GB2312" w:hAnsi="楷体_GB2312" w:eastAsia="楷体_GB2312"/>
          <w:b/>
          <w:sz w:val="32"/>
        </w:rPr>
        <w:t>（一）机关运行经费及公用经费支出情况</w:t>
      </w:r>
    </w:p>
    <w:p w14:paraId="53D996C8">
      <w:pPr>
        <w:spacing w:line="580" w:lineRule="exact"/>
        <w:ind w:firstLine="640"/>
        <w:jc w:val="both"/>
      </w:pPr>
      <w:r>
        <w:rPr>
          <w:rFonts w:ascii="仿宋_GB2312" w:hAnsi="仿宋_GB2312" w:eastAsia="仿宋_GB2312"/>
          <w:b w:val="0"/>
          <w:sz w:val="32"/>
        </w:rPr>
        <w:t>2024年度民丰县县城小学（事业单位）公用经费支出0.00万元，比上年增加0.00万元，增长0.00%，主要原因是：2023年与2024年均未安排公用经费支出。</w:t>
      </w:r>
    </w:p>
    <w:p w14:paraId="4BBAD6BD">
      <w:pPr>
        <w:spacing w:line="640" w:lineRule="exact"/>
        <w:ind w:firstLine="640"/>
        <w:jc w:val="both"/>
        <w:outlineLvl w:val="3"/>
      </w:pPr>
      <w:r>
        <w:rPr>
          <w:rFonts w:ascii="楷体_GB2312" w:hAnsi="楷体_GB2312" w:eastAsia="楷体_GB2312"/>
          <w:b/>
          <w:sz w:val="32"/>
        </w:rPr>
        <w:t>（二）政府采购情况</w:t>
      </w:r>
    </w:p>
    <w:p w14:paraId="1112B756">
      <w:pPr>
        <w:spacing w:line="580" w:lineRule="exact"/>
        <w:ind w:firstLine="640"/>
        <w:jc w:val="both"/>
      </w:pPr>
      <w:r>
        <w:rPr>
          <w:rFonts w:ascii="仿宋_GB2312" w:hAnsi="仿宋_GB2312" w:eastAsia="仿宋_GB2312"/>
          <w:b w:val="0"/>
          <w:sz w:val="32"/>
        </w:rPr>
        <w:t>2024年度政府采购支出总额72.11万元，其中：政府采购货物支出0.00万元、政府采购工程支出54.68万元、政府采购服务支出17.44万元。</w:t>
      </w:r>
    </w:p>
    <w:p w14:paraId="2BDF520F">
      <w:pPr>
        <w:spacing w:line="580" w:lineRule="exact"/>
        <w:ind w:firstLine="640"/>
        <w:jc w:val="both"/>
      </w:pPr>
      <w:r>
        <w:rPr>
          <w:rFonts w:ascii="仿宋_GB2312" w:hAnsi="仿宋_GB2312" w:eastAsia="仿宋_GB2312"/>
          <w:b w:val="0"/>
          <w:sz w:val="32"/>
        </w:rPr>
        <w:t>授予中小企业合同金额72.11万元，占政府采购支出总额的100.00%，其中：授予小微企业合同金额72.11万元，占政府采购支出总额的100.00%。</w:t>
      </w:r>
    </w:p>
    <w:p w14:paraId="79DF77AD">
      <w:pPr>
        <w:spacing w:line="640" w:lineRule="exact"/>
        <w:ind w:firstLine="640"/>
        <w:jc w:val="both"/>
        <w:outlineLvl w:val="3"/>
      </w:pPr>
      <w:r>
        <w:rPr>
          <w:rFonts w:ascii="楷体_GB2312" w:hAnsi="楷体_GB2312" w:eastAsia="楷体_GB2312"/>
          <w:b/>
          <w:sz w:val="32"/>
        </w:rPr>
        <w:t>（三）国有资产占用情况说明</w:t>
      </w:r>
    </w:p>
    <w:p w14:paraId="101204AF">
      <w:pPr>
        <w:spacing w:line="580" w:lineRule="exact"/>
        <w:ind w:firstLine="640"/>
        <w:jc w:val="both"/>
      </w:pPr>
      <w:r>
        <w:rPr>
          <w:rFonts w:ascii="仿宋_GB2312" w:hAnsi="仿宋_GB2312" w:eastAsia="仿宋_GB2312"/>
          <w:b w:val="0"/>
          <w:sz w:val="32"/>
        </w:rPr>
        <w:t>截至2024年12月31日，房屋7,607.67平方米，价值543.23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A6C85C3">
      <w:pPr>
        <w:spacing w:line="640" w:lineRule="exact"/>
        <w:ind w:firstLine="640"/>
        <w:jc w:val="both"/>
        <w:outlineLvl w:val="2"/>
      </w:pPr>
      <w:r>
        <w:rPr>
          <w:rFonts w:ascii="黑体" w:hAnsi="黑体" w:eastAsia="黑体"/>
          <w:sz w:val="32"/>
        </w:rPr>
        <w:t>十一、预算绩效的情况说明</w:t>
      </w:r>
    </w:p>
    <w:p w14:paraId="229CE8C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2,157.95万元，实际执行总额2,157.95万元；预算绩效评价项目4个，全年预算数31.77万元，全年执行数31.77万元。预算绩效管理取得的成效：一是领导高度重视，主要领导亲自抓，并予以充分的人力、财力保障。责任落实到位</w:t>
      </w:r>
      <w:r>
        <w:rPr>
          <w:rFonts w:hint="eastAsia" w:ascii="仿宋_GB2312" w:hAnsi="仿宋_GB2312" w:eastAsia="仿宋_GB2312"/>
          <w:b w:val="0"/>
          <w:sz w:val="32"/>
          <w:lang w:eastAsia="zh-CN"/>
        </w:rPr>
        <w:t>，</w:t>
      </w:r>
      <w:r>
        <w:rPr>
          <w:rFonts w:ascii="仿宋_GB2312" w:hAnsi="仿宋_GB2312" w:eastAsia="仿宋_GB2312"/>
          <w:b w:val="0"/>
          <w:sz w:val="32"/>
        </w:rPr>
        <w:t>将各项目工作列入年度干部绩效考核实施方案，将各项目工作落实到具体科室、具体岗位、具体个人。二是合理合规使用项目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发现的问题及原因：绩效指标的明确性、可衡量性、相关性还需进一步提升。预算精细化管理还需完善，预算编制管理水平仍有进一步提升的空间。下一步改进措施：进一步健全和完善项目建后管护机制，落实管护经费，明确管护主体和管护责任，建设与管护机制建立同步考虑，同步推进，确保项目运行正常。具体附整体支出绩效自评表，项目支出绩效自评表和评价报告。</w:t>
      </w:r>
    </w:p>
    <w:p w14:paraId="54242AD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90DD4A2">
        <w:tblPrEx>
          <w:tblCellMar>
            <w:top w:w="0" w:type="dxa"/>
            <w:left w:w="108" w:type="dxa"/>
            <w:bottom w:w="0" w:type="dxa"/>
            <w:right w:w="108" w:type="dxa"/>
          </w:tblCellMar>
        </w:tblPrEx>
        <w:tc>
          <w:tcPr>
            <w:tcW w:w="8847" w:type="dxa"/>
            <w:gridSpan w:val="9"/>
            <w:vAlign w:val="center"/>
          </w:tcPr>
          <w:p w14:paraId="41C4F35E">
            <w:pPr>
              <w:jc w:val="center"/>
            </w:pPr>
            <w:r>
              <w:rPr>
                <w:rFonts w:ascii="宋体" w:hAnsi="宋体" w:eastAsia="宋体"/>
                <w:sz w:val="24"/>
              </w:rPr>
              <w:t>单位整体支出绩效自评表</w:t>
            </w:r>
          </w:p>
        </w:tc>
      </w:tr>
      <w:tr w14:paraId="7DD9BB70">
        <w:tblPrEx>
          <w:tblCellMar>
            <w:top w:w="0" w:type="dxa"/>
            <w:left w:w="108" w:type="dxa"/>
            <w:bottom w:w="0" w:type="dxa"/>
            <w:right w:w="108" w:type="dxa"/>
          </w:tblCellMar>
        </w:tblPrEx>
        <w:tc>
          <w:tcPr>
            <w:tcW w:w="8847" w:type="dxa"/>
            <w:gridSpan w:val="9"/>
            <w:vAlign w:val="center"/>
          </w:tcPr>
          <w:p w14:paraId="7553A191">
            <w:pPr>
              <w:jc w:val="center"/>
            </w:pPr>
            <w:r>
              <w:rPr>
                <w:rFonts w:ascii="宋体" w:hAnsi="宋体" w:eastAsia="宋体"/>
                <w:sz w:val="24"/>
              </w:rPr>
              <w:t>（2024年度）</w:t>
            </w:r>
          </w:p>
        </w:tc>
      </w:tr>
      <w:tr w14:paraId="2FC559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185C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D3D658B">
            <w:pPr>
              <w:jc w:val="center"/>
            </w:pPr>
            <w:r>
              <w:rPr>
                <w:rFonts w:ascii="宋体" w:hAnsi="宋体" w:eastAsia="宋体"/>
                <w:sz w:val="16"/>
              </w:rPr>
              <w:t>民丰县县城小学</w:t>
            </w:r>
          </w:p>
        </w:tc>
      </w:tr>
      <w:tr w14:paraId="5FD57E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C64C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F64F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9683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7C06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FD5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083F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FB0C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5597B">
            <w:pPr>
              <w:jc w:val="center"/>
            </w:pPr>
            <w:r>
              <w:rPr>
                <w:rFonts w:ascii="宋体" w:hAnsi="宋体" w:eastAsia="宋体"/>
                <w:sz w:val="16"/>
              </w:rPr>
              <w:t>得分</w:t>
            </w:r>
          </w:p>
        </w:tc>
      </w:tr>
      <w:tr w14:paraId="48D724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3316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BDEF5">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CF79">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130C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07F69">
            <w:pPr>
              <w:jc w:val="center"/>
            </w:pPr>
            <w:r>
              <w:rPr>
                <w:rFonts w:ascii="宋体" w:hAnsi="宋体" w:eastAsia="宋体"/>
                <w:sz w:val="16"/>
              </w:rPr>
              <w:t>239.23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166B9">
            <w:pPr>
              <w:jc w:val="center"/>
            </w:pPr>
            <w:r>
              <w:rPr>
                <w:rFonts w:ascii="宋体" w:hAnsi="宋体" w:eastAsia="宋体"/>
                <w:sz w:val="16"/>
              </w:rPr>
              <w:t>239.23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3DF94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DF8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27373">
            <w:pPr>
              <w:jc w:val="center"/>
            </w:pPr>
            <w:r>
              <w:rPr>
                <w:rFonts w:ascii="宋体" w:hAnsi="宋体" w:eastAsia="宋体"/>
                <w:sz w:val="16"/>
              </w:rPr>
              <w:t>-</w:t>
            </w:r>
          </w:p>
        </w:tc>
      </w:tr>
      <w:tr w14:paraId="6F8470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B25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BD0DE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C25FF">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E29D9">
            <w:pPr>
              <w:jc w:val="center"/>
            </w:pPr>
            <w:r>
              <w:rPr>
                <w:rFonts w:ascii="宋体" w:hAnsi="宋体" w:eastAsia="宋体"/>
                <w:sz w:val="16"/>
              </w:rPr>
              <w:t>2,178.46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02262">
            <w:pPr>
              <w:jc w:val="center"/>
            </w:pPr>
            <w:r>
              <w:rPr>
                <w:rFonts w:ascii="宋体" w:hAnsi="宋体" w:eastAsia="宋体"/>
                <w:sz w:val="16"/>
              </w:rPr>
              <w:t>1,918.72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EC5FE">
            <w:pPr>
              <w:jc w:val="center"/>
            </w:pPr>
            <w:r>
              <w:rPr>
                <w:rFonts w:ascii="宋体" w:hAnsi="宋体" w:eastAsia="宋体"/>
                <w:sz w:val="16"/>
              </w:rPr>
              <w:t>1,918.72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C65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A5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A7517">
            <w:pPr>
              <w:jc w:val="center"/>
            </w:pPr>
            <w:r>
              <w:rPr>
                <w:rFonts w:ascii="宋体" w:hAnsi="宋体" w:eastAsia="宋体"/>
                <w:sz w:val="16"/>
              </w:rPr>
              <w:t>-</w:t>
            </w:r>
          </w:p>
        </w:tc>
      </w:tr>
      <w:tr w14:paraId="423483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2FE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92C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E1C8A">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F27D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471D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72EE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B1BF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4F28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52E2F">
            <w:pPr>
              <w:jc w:val="center"/>
            </w:pPr>
            <w:r>
              <w:rPr>
                <w:rFonts w:ascii="宋体" w:hAnsi="宋体" w:eastAsia="宋体"/>
                <w:sz w:val="16"/>
              </w:rPr>
              <w:t>-</w:t>
            </w:r>
          </w:p>
        </w:tc>
      </w:tr>
      <w:tr w14:paraId="697F6F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CC6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071F2">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30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C030E">
            <w:pPr>
              <w:jc w:val="center"/>
            </w:pPr>
            <w:r>
              <w:rPr>
                <w:rFonts w:ascii="宋体" w:hAnsi="宋体" w:eastAsia="宋体"/>
                <w:sz w:val="16"/>
              </w:rPr>
              <w:t>2,178.46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35596">
            <w:pPr>
              <w:jc w:val="center"/>
            </w:pPr>
            <w:r>
              <w:rPr>
                <w:rFonts w:ascii="宋体" w:hAnsi="宋体" w:eastAsia="宋体"/>
                <w:sz w:val="16"/>
              </w:rPr>
              <w:t>2,157.95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9F744">
            <w:pPr>
              <w:jc w:val="center"/>
            </w:pPr>
            <w:r>
              <w:rPr>
                <w:rFonts w:ascii="宋体" w:hAnsi="宋体" w:eastAsia="宋体"/>
                <w:sz w:val="16"/>
              </w:rPr>
              <w:t>2,157.95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60C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E220C">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91870">
            <w:pPr>
              <w:jc w:val="center"/>
            </w:pPr>
            <w:r>
              <w:rPr>
                <w:rFonts w:ascii="宋体" w:hAnsi="宋体" w:eastAsia="宋体"/>
                <w:sz w:val="16"/>
              </w:rPr>
              <w:t>10</w:t>
            </w:r>
          </w:p>
        </w:tc>
      </w:tr>
      <w:tr w14:paraId="7011B5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03A29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1EF35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5E9523">
            <w:pPr>
              <w:jc w:val="center"/>
            </w:pPr>
            <w:r>
              <w:rPr>
                <w:rFonts w:ascii="宋体" w:hAnsi="宋体" w:eastAsia="宋体"/>
                <w:sz w:val="16"/>
              </w:rPr>
              <w:t>实际完成情况</w:t>
            </w:r>
          </w:p>
        </w:tc>
      </w:tr>
      <w:tr w14:paraId="09712E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2A523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44FBD3">
            <w:pPr>
              <w:jc w:val="both"/>
            </w:pPr>
            <w:r>
              <w:rPr>
                <w:rFonts w:ascii="宋体" w:hAnsi="宋体" w:eastAsia="宋体"/>
                <w:sz w:val="16"/>
              </w:rPr>
              <w:t>目标1：保障校园学生人数1683人，保障校园教师人数91人；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目标2：维护学校的教学秩序，为学生创造良好的学习环境；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目标3：坚持教书育人，服务育人，环境育人方针，加强对学生的思想品德教育，使学生的德智体全面发展；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D2B117">
            <w:pPr>
              <w:jc w:val="both"/>
            </w:pPr>
            <w:r>
              <w:rPr>
                <w:rFonts w:ascii="宋体" w:hAnsi="宋体" w:eastAsia="宋体"/>
                <w:sz w:val="16"/>
              </w:rPr>
              <w:t>截至2024年12月31日，我单位共计支出2157.95万元，预算执行率100%。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目标1：保障校园学生人数1692人，保障校园教师人数79人；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目标2：维护学校的教学秩序，为学生创造良好的学习环境；</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目标3：坚持教书育人，服务育人，环境育人方针，加强对学生的思想品德教育，使学生的德智体全面发展；</w:t>
            </w:r>
          </w:p>
        </w:tc>
      </w:tr>
      <w:tr w14:paraId="088053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D097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F9E05">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C4D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15C63">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652A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A1B7C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548B">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C8F27">
            <w:pPr>
              <w:jc w:val="center"/>
            </w:pPr>
            <w:r>
              <w:rPr>
                <w:rFonts w:ascii="宋体" w:hAnsi="宋体" w:eastAsia="宋体"/>
                <w:sz w:val="16"/>
              </w:rPr>
              <w:t>得分</w:t>
            </w:r>
          </w:p>
        </w:tc>
      </w:tr>
      <w:tr w14:paraId="747511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B93F18">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2A707">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97E3F8">
            <w:pPr>
              <w:jc w:val="center"/>
            </w:pPr>
            <w:r>
              <w:rPr>
                <w:rFonts w:ascii="宋体" w:hAnsi="宋体" w:eastAsia="宋体"/>
                <w:sz w:val="16"/>
              </w:rPr>
              <w:t>保障学生人数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6938">
            <w:pPr>
              <w:jc w:val="center"/>
            </w:pPr>
            <w:r>
              <w:rPr>
                <w:rFonts w:ascii="宋体" w:hAnsi="宋体" w:eastAsia="宋体"/>
                <w:sz w:val="16"/>
              </w:rPr>
              <w:t>&gt;=1683人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A3C6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4C3C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D959D">
            <w:pPr>
              <w:jc w:val="center"/>
            </w:pPr>
            <w:r>
              <w:rPr>
                <w:rFonts w:ascii="宋体" w:hAnsi="宋体" w:eastAsia="宋体"/>
                <w:sz w:val="16"/>
              </w:rPr>
              <w:t>1692人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5379E">
            <w:pPr>
              <w:jc w:val="center"/>
            </w:pPr>
            <w:r>
              <w:rPr>
                <w:rFonts w:ascii="宋体" w:hAnsi="宋体" w:eastAsia="宋体"/>
                <w:sz w:val="16"/>
              </w:rPr>
              <w:t>30</w:t>
            </w:r>
          </w:p>
        </w:tc>
      </w:tr>
      <w:tr w14:paraId="400D85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F1A0D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335D8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E8EB6">
            <w:pPr>
              <w:jc w:val="center"/>
            </w:pPr>
            <w:r>
              <w:rPr>
                <w:rFonts w:ascii="宋体" w:hAnsi="宋体" w:eastAsia="宋体"/>
                <w:sz w:val="16"/>
              </w:rPr>
              <w:t>保障教职工人数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71804">
            <w:pPr>
              <w:jc w:val="center"/>
            </w:pPr>
            <w:r>
              <w:rPr>
                <w:rFonts w:ascii="宋体" w:hAnsi="宋体" w:eastAsia="宋体"/>
                <w:sz w:val="16"/>
              </w:rPr>
              <w:t>&gt;=91人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11642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3C97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E2F2F">
            <w:pPr>
              <w:jc w:val="center"/>
            </w:pPr>
            <w:r>
              <w:rPr>
                <w:rFonts w:ascii="宋体" w:hAnsi="宋体" w:eastAsia="宋体"/>
                <w:sz w:val="16"/>
              </w:rPr>
              <w:t>79人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BF3A2">
            <w:pPr>
              <w:jc w:val="center"/>
            </w:pPr>
            <w:r>
              <w:rPr>
                <w:rFonts w:ascii="宋体" w:hAnsi="宋体" w:eastAsia="宋体"/>
                <w:sz w:val="16"/>
              </w:rPr>
              <w:t>26.04</w:t>
            </w:r>
          </w:p>
        </w:tc>
      </w:tr>
      <w:tr w14:paraId="6FFAF4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DE70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BC64A">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FCCFF">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679E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36B0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24A51">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963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57B06">
            <w:pPr>
              <w:jc w:val="center"/>
            </w:pPr>
            <w:r>
              <w:rPr>
                <w:rFonts w:ascii="宋体" w:hAnsi="宋体" w:eastAsia="宋体"/>
                <w:sz w:val="16"/>
              </w:rPr>
              <w:t>30</w:t>
            </w:r>
          </w:p>
        </w:tc>
      </w:tr>
    </w:tbl>
    <w:p w14:paraId="1BE3C09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F24208">
        <w:tblPrEx>
          <w:tblCellMar>
            <w:top w:w="0" w:type="dxa"/>
            <w:left w:w="108" w:type="dxa"/>
            <w:bottom w:w="0" w:type="dxa"/>
            <w:right w:w="108" w:type="dxa"/>
          </w:tblCellMar>
        </w:tblPrEx>
        <w:tc>
          <w:tcPr>
            <w:tcW w:w="8847" w:type="dxa"/>
            <w:gridSpan w:val="9"/>
            <w:vAlign w:val="center"/>
          </w:tcPr>
          <w:p w14:paraId="40A4A612">
            <w:pPr>
              <w:jc w:val="center"/>
            </w:pPr>
            <w:r>
              <w:rPr>
                <w:rFonts w:ascii="宋体" w:hAnsi="宋体" w:eastAsia="宋体"/>
                <w:sz w:val="24"/>
              </w:rPr>
              <w:t>项目支出绩效自评表</w:t>
            </w:r>
          </w:p>
        </w:tc>
      </w:tr>
      <w:tr w14:paraId="5B664010">
        <w:tblPrEx>
          <w:tblCellMar>
            <w:top w:w="0" w:type="dxa"/>
            <w:left w:w="108" w:type="dxa"/>
            <w:bottom w:w="0" w:type="dxa"/>
            <w:right w:w="108" w:type="dxa"/>
          </w:tblCellMar>
        </w:tblPrEx>
        <w:tc>
          <w:tcPr>
            <w:tcW w:w="8847" w:type="dxa"/>
            <w:gridSpan w:val="9"/>
            <w:vAlign w:val="center"/>
          </w:tcPr>
          <w:p w14:paraId="5BCD0267">
            <w:pPr>
              <w:jc w:val="center"/>
            </w:pPr>
            <w:r>
              <w:rPr>
                <w:rFonts w:ascii="宋体" w:hAnsi="宋体" w:eastAsia="宋体"/>
                <w:sz w:val="24"/>
              </w:rPr>
              <w:t>(2024年度)</w:t>
            </w:r>
          </w:p>
        </w:tc>
      </w:tr>
      <w:tr w14:paraId="68E5FA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1991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D635298">
            <w:pPr>
              <w:jc w:val="center"/>
            </w:pPr>
            <w:r>
              <w:rPr>
                <w:rFonts w:ascii="宋体" w:hAnsi="宋体" w:eastAsia="宋体"/>
                <w:sz w:val="16"/>
              </w:rPr>
              <w:t>2023年城乡义务教育补助经费中央直达资金（营养改善计划资金）和地财教</w:t>
            </w:r>
            <w:r>
              <w:rPr>
                <w:rFonts w:hint="eastAsia" w:ascii="宋体" w:hAnsi="宋体"/>
                <w:sz w:val="16"/>
                <w:lang w:eastAsia="zh-CN"/>
              </w:rPr>
              <w:t>〔2022〕70号</w:t>
            </w:r>
            <w:r>
              <w:rPr>
                <w:rFonts w:ascii="宋体" w:hAnsi="宋体" w:eastAsia="宋体"/>
                <w:sz w:val="16"/>
              </w:rPr>
              <w:t>（结转）</w:t>
            </w:r>
          </w:p>
        </w:tc>
      </w:tr>
      <w:tr w14:paraId="4BB42D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CBFC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A3E20A">
            <w:pPr>
              <w:jc w:val="center"/>
            </w:pPr>
            <w:r>
              <w:rPr>
                <w:rFonts w:ascii="宋体" w:hAnsi="宋体" w:eastAsia="宋体"/>
                <w:sz w:val="16"/>
              </w:rPr>
              <w:t>民丰县城小学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49F7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8FB82A4">
            <w:pPr>
              <w:jc w:val="center"/>
            </w:pPr>
            <w:r>
              <w:rPr>
                <w:rFonts w:ascii="宋体" w:hAnsi="宋体" w:eastAsia="宋体"/>
                <w:sz w:val="16"/>
              </w:rPr>
              <w:t>民丰县县城小学</w:t>
            </w:r>
          </w:p>
        </w:tc>
      </w:tr>
      <w:tr w14:paraId="5F9D28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6BB9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7EF1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79FA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DBAD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0D42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550C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F537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C520">
            <w:pPr>
              <w:jc w:val="center"/>
            </w:pPr>
            <w:r>
              <w:rPr>
                <w:rFonts w:ascii="宋体" w:hAnsi="宋体" w:eastAsia="宋体"/>
                <w:sz w:val="16"/>
              </w:rPr>
              <w:t>得分</w:t>
            </w:r>
          </w:p>
        </w:tc>
      </w:tr>
      <w:tr w14:paraId="7DD2AE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B63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EA90E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6316B">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14BFB">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2FE53">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1602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B2EB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191B4">
            <w:pPr>
              <w:jc w:val="center"/>
            </w:pPr>
            <w:r>
              <w:rPr>
                <w:rFonts w:ascii="宋体" w:hAnsi="宋体" w:eastAsia="宋体"/>
                <w:sz w:val="16"/>
              </w:rPr>
              <w:t>10.00分</w:t>
            </w:r>
          </w:p>
        </w:tc>
      </w:tr>
      <w:tr w14:paraId="51DC3B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B909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86B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05A6DF">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5E8CD9">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FBFBB">
            <w:pPr>
              <w:jc w:val="center"/>
            </w:pPr>
            <w:r>
              <w:rPr>
                <w:rFonts w:ascii="宋体" w:hAnsi="宋体" w:eastAsia="宋体"/>
                <w:sz w:val="16"/>
              </w:rPr>
              <w:t>18.54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34B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C297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09A1">
            <w:pPr>
              <w:jc w:val="center"/>
            </w:pPr>
            <w:r>
              <w:rPr>
                <w:rFonts w:ascii="宋体" w:hAnsi="宋体" w:eastAsia="宋体"/>
                <w:sz w:val="16"/>
              </w:rPr>
              <w:t>—</w:t>
            </w:r>
          </w:p>
        </w:tc>
      </w:tr>
      <w:tr w14:paraId="5A83FA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81351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ED88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E39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C29F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C15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ABA4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F61E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D50BC">
            <w:pPr>
              <w:jc w:val="center"/>
            </w:pPr>
            <w:r>
              <w:rPr>
                <w:rFonts w:ascii="宋体" w:hAnsi="宋体" w:eastAsia="宋体"/>
                <w:sz w:val="16"/>
              </w:rPr>
              <w:t>—</w:t>
            </w:r>
          </w:p>
        </w:tc>
      </w:tr>
      <w:tr w14:paraId="71CA6B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FFCF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4AF2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79A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109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2B0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E74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1B4E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13196A">
            <w:pPr>
              <w:jc w:val="center"/>
            </w:pPr>
            <w:r>
              <w:rPr>
                <w:rFonts w:ascii="宋体" w:hAnsi="宋体" w:eastAsia="宋体"/>
                <w:sz w:val="16"/>
              </w:rPr>
              <w:t>—</w:t>
            </w:r>
          </w:p>
        </w:tc>
      </w:tr>
      <w:tr w14:paraId="4822E98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59888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907031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5D8518">
            <w:pPr>
              <w:jc w:val="center"/>
            </w:pPr>
            <w:r>
              <w:rPr>
                <w:rFonts w:ascii="宋体" w:hAnsi="宋体" w:eastAsia="宋体"/>
                <w:sz w:val="16"/>
              </w:rPr>
              <w:t>实际完成情况</w:t>
            </w:r>
          </w:p>
        </w:tc>
      </w:tr>
      <w:tr w14:paraId="0EEE22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7BCA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51440CA">
            <w:pPr>
              <w:jc w:val="both"/>
            </w:pPr>
            <w:r>
              <w:rPr>
                <w:rFonts w:ascii="宋体" w:hAnsi="宋体" w:eastAsia="宋体"/>
                <w:sz w:val="16"/>
              </w:rPr>
              <w:t>根据2023年城乡义务教育补助经费中央直达资金（营养改善计划资金）和地财教</w:t>
            </w:r>
            <w:r>
              <w:rPr>
                <w:rFonts w:hint="eastAsia" w:ascii="宋体" w:hAnsi="宋体"/>
                <w:sz w:val="16"/>
                <w:lang w:eastAsia="zh-CN"/>
              </w:rPr>
              <w:t>〔2022〕70号</w:t>
            </w:r>
            <w:r>
              <w:rPr>
                <w:rFonts w:ascii="宋体" w:hAnsi="宋体" w:eastAsia="宋体"/>
                <w:sz w:val="16"/>
              </w:rPr>
              <w:t>实施本项目。项目实施内容：主要补助1所义务教育小学1683名学生享受此项目资金。 通过项目的实施，有效减轻学生家庭负担，改善学生营养条件，提升学生身体素质。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2C2CF">
            <w:pPr>
              <w:jc w:val="both"/>
            </w:pPr>
            <w:r>
              <w:rPr>
                <w:rFonts w:ascii="宋体" w:hAnsi="宋体" w:eastAsia="宋体"/>
                <w:sz w:val="16"/>
              </w:rPr>
              <w:t>完成补助1所义务教育小学1683名学生享受此项目资金。 通过项目的实施，有效减轻学生家庭负担，改善学生营养条件，提升学生身体素质。</w:t>
            </w:r>
          </w:p>
        </w:tc>
      </w:tr>
      <w:tr w14:paraId="605B14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7562D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53437">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F623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C0B4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3D56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86F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D7C3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E550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97371">
            <w:pPr>
              <w:jc w:val="center"/>
            </w:pPr>
            <w:r>
              <w:rPr>
                <w:rFonts w:ascii="宋体" w:hAnsi="宋体" w:eastAsia="宋体"/>
                <w:sz w:val="16"/>
              </w:rPr>
              <w:t>偏差原因分析及改进措施</w:t>
            </w:r>
          </w:p>
        </w:tc>
      </w:tr>
      <w:tr w14:paraId="031360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2654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554B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D9489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92AF3">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A3B02">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60082">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AE38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A4C0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35E12">
            <w:pPr>
              <w:jc w:val="center"/>
            </w:pPr>
          </w:p>
        </w:tc>
      </w:tr>
      <w:tr w14:paraId="5A4138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80CF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9D50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BB10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B48C2">
            <w:pPr>
              <w:jc w:val="center"/>
            </w:pPr>
            <w:r>
              <w:rPr>
                <w:rFonts w:ascii="宋体" w:hAnsi="宋体" w:eastAsia="宋体"/>
                <w:sz w:val="16"/>
              </w:rPr>
              <w:t>学生营养改善计划补助人数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D7DB8">
            <w:pPr>
              <w:jc w:val="center"/>
            </w:pPr>
            <w:r>
              <w:rPr>
                <w:rFonts w:ascii="宋体" w:hAnsi="宋体" w:eastAsia="宋体"/>
                <w:sz w:val="16"/>
              </w:rPr>
              <w:t>=1683人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B95A3">
            <w:pPr>
              <w:jc w:val="center"/>
            </w:pPr>
            <w:r>
              <w:rPr>
                <w:rFonts w:ascii="宋体" w:hAnsi="宋体" w:eastAsia="宋体"/>
                <w:sz w:val="16"/>
              </w:rPr>
              <w:t>=1692人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5925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C9E7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4A6F0">
            <w:pPr>
              <w:jc w:val="center"/>
            </w:pPr>
          </w:p>
        </w:tc>
      </w:tr>
      <w:tr w14:paraId="5C1EB5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43FD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73B39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769C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54F62">
            <w:pPr>
              <w:jc w:val="center"/>
            </w:pPr>
            <w:r>
              <w:rPr>
                <w:rFonts w:ascii="宋体" w:hAnsi="宋体" w:eastAsia="宋体"/>
                <w:sz w:val="16"/>
              </w:rPr>
              <w:t>公用经费享受比例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C1C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1ED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7732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30BB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446E9">
            <w:pPr>
              <w:jc w:val="center"/>
            </w:pPr>
          </w:p>
        </w:tc>
      </w:tr>
      <w:tr w14:paraId="4D2E8A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D76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D918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3AD3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14A2">
            <w:pPr>
              <w:jc w:val="center"/>
            </w:pPr>
            <w:r>
              <w:rPr>
                <w:rFonts w:ascii="宋体" w:hAnsi="宋体" w:eastAsia="宋体"/>
                <w:sz w:val="16"/>
              </w:rPr>
              <w:t>维护学校正常运转率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B34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A66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048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CC9E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C0306">
            <w:pPr>
              <w:jc w:val="center"/>
            </w:pPr>
          </w:p>
        </w:tc>
      </w:tr>
      <w:tr w14:paraId="0DFA60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466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A09B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34E4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8951C">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C54A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87F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BED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81DB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7CFBE">
            <w:pPr>
              <w:jc w:val="center"/>
            </w:pPr>
          </w:p>
        </w:tc>
      </w:tr>
      <w:tr w14:paraId="3FDE20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3B7E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827EB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4455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27CC">
            <w:pPr>
              <w:jc w:val="center"/>
            </w:pPr>
            <w:r>
              <w:rPr>
                <w:rFonts w:ascii="宋体" w:hAnsi="宋体" w:eastAsia="宋体"/>
                <w:sz w:val="16"/>
              </w:rPr>
              <w:t>学生营养改善计划补助标准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0211E">
            <w:pPr>
              <w:jc w:val="center"/>
            </w:pPr>
            <w:r>
              <w:rPr>
                <w:rFonts w:ascii="宋体" w:hAnsi="宋体" w:eastAsia="宋体"/>
                <w:sz w:val="16"/>
              </w:rPr>
              <w:t>&lt;=100元/人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368A">
            <w:pPr>
              <w:jc w:val="center"/>
            </w:pPr>
            <w:r>
              <w:rPr>
                <w:rFonts w:ascii="宋体" w:hAnsi="宋体" w:eastAsia="宋体"/>
                <w:sz w:val="16"/>
              </w:rPr>
              <w:t>=100元/人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ED85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4E5F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EC746">
            <w:pPr>
              <w:jc w:val="center"/>
            </w:pPr>
          </w:p>
        </w:tc>
      </w:tr>
      <w:tr w14:paraId="3FD64F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FCB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7DE9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FD18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0E876">
            <w:pPr>
              <w:jc w:val="center"/>
            </w:pPr>
            <w:r>
              <w:rPr>
                <w:rFonts w:ascii="宋体" w:hAnsi="宋体" w:eastAsia="宋体"/>
                <w:sz w:val="16"/>
              </w:rPr>
              <w:t>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0B95C">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6C1A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0FF1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3171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253B6">
            <w:pPr>
              <w:jc w:val="center"/>
            </w:pPr>
          </w:p>
        </w:tc>
      </w:tr>
      <w:tr w14:paraId="411091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303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FDA0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23D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13197">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5C2B1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6A0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ABB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0C5D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F5B23">
            <w:pPr>
              <w:jc w:val="center"/>
            </w:pPr>
          </w:p>
        </w:tc>
      </w:tr>
      <w:tr w14:paraId="3C7666F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587E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00DB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071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9CC92">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CF97D43"/>
        </w:tc>
      </w:tr>
    </w:tbl>
    <w:p w14:paraId="1BCF549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86019BE">
        <w:tblPrEx>
          <w:tblCellMar>
            <w:top w:w="0" w:type="dxa"/>
            <w:left w:w="108" w:type="dxa"/>
            <w:bottom w:w="0" w:type="dxa"/>
            <w:right w:w="108" w:type="dxa"/>
          </w:tblCellMar>
        </w:tblPrEx>
        <w:tc>
          <w:tcPr>
            <w:tcW w:w="8847" w:type="dxa"/>
            <w:gridSpan w:val="9"/>
            <w:vAlign w:val="center"/>
          </w:tcPr>
          <w:p w14:paraId="121BB5F9">
            <w:pPr>
              <w:jc w:val="center"/>
            </w:pPr>
            <w:r>
              <w:rPr>
                <w:rFonts w:ascii="宋体" w:hAnsi="宋体" w:eastAsia="宋体"/>
                <w:sz w:val="24"/>
              </w:rPr>
              <w:t>项目支出绩效自评表</w:t>
            </w:r>
          </w:p>
        </w:tc>
      </w:tr>
      <w:tr w14:paraId="608D9A2A">
        <w:tblPrEx>
          <w:tblCellMar>
            <w:top w:w="0" w:type="dxa"/>
            <w:left w:w="108" w:type="dxa"/>
            <w:bottom w:w="0" w:type="dxa"/>
            <w:right w:w="108" w:type="dxa"/>
          </w:tblCellMar>
        </w:tblPrEx>
        <w:tc>
          <w:tcPr>
            <w:tcW w:w="8847" w:type="dxa"/>
            <w:gridSpan w:val="9"/>
            <w:vAlign w:val="center"/>
          </w:tcPr>
          <w:p w14:paraId="7709F53C">
            <w:pPr>
              <w:jc w:val="center"/>
            </w:pPr>
            <w:r>
              <w:rPr>
                <w:rFonts w:ascii="宋体" w:hAnsi="宋体" w:eastAsia="宋体"/>
                <w:sz w:val="24"/>
              </w:rPr>
              <w:t>(2024年度)</w:t>
            </w:r>
          </w:p>
        </w:tc>
      </w:tr>
      <w:tr w14:paraId="1AB81A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B605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4D590BC">
            <w:pPr>
              <w:jc w:val="center"/>
            </w:pPr>
            <w:r>
              <w:rPr>
                <w:rFonts w:ascii="宋体" w:hAnsi="宋体" w:eastAsia="宋体"/>
                <w:sz w:val="16"/>
              </w:rPr>
              <w:t>2023年城乡义务教育补助自治区直达资金（公用经费）和地财教</w:t>
            </w:r>
            <w:r>
              <w:rPr>
                <w:rFonts w:hint="eastAsia" w:ascii="宋体" w:hAnsi="宋体"/>
                <w:sz w:val="16"/>
                <w:lang w:eastAsia="zh-CN"/>
              </w:rPr>
              <w:t>〔2023〕44号</w:t>
            </w:r>
            <w:r>
              <w:rPr>
                <w:rFonts w:ascii="宋体" w:hAnsi="宋体" w:eastAsia="宋体"/>
                <w:sz w:val="16"/>
              </w:rPr>
              <w:t>（结转）</w:t>
            </w:r>
          </w:p>
        </w:tc>
      </w:tr>
      <w:tr w14:paraId="42930E8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7874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FE3A08">
            <w:pPr>
              <w:jc w:val="center"/>
            </w:pPr>
            <w:r>
              <w:rPr>
                <w:rFonts w:ascii="宋体" w:hAnsi="宋体" w:eastAsia="宋体"/>
                <w:sz w:val="16"/>
              </w:rPr>
              <w:t>民丰县城小学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A63C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65020B">
            <w:pPr>
              <w:jc w:val="center"/>
            </w:pPr>
            <w:r>
              <w:rPr>
                <w:rFonts w:ascii="宋体" w:hAnsi="宋体" w:eastAsia="宋体"/>
                <w:sz w:val="16"/>
              </w:rPr>
              <w:t>民丰县县城小学</w:t>
            </w:r>
          </w:p>
        </w:tc>
      </w:tr>
      <w:tr w14:paraId="20ED17A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16C7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93D0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CB51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6EFA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6C39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EA06D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8AA1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53B9A">
            <w:pPr>
              <w:jc w:val="center"/>
            </w:pPr>
            <w:r>
              <w:rPr>
                <w:rFonts w:ascii="宋体" w:hAnsi="宋体" w:eastAsia="宋体"/>
                <w:sz w:val="16"/>
              </w:rPr>
              <w:t>得分</w:t>
            </w:r>
          </w:p>
        </w:tc>
      </w:tr>
      <w:tr w14:paraId="560F1D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554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613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FD14C">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45716">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C3DDB">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212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7A62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D7CE1">
            <w:pPr>
              <w:jc w:val="center"/>
            </w:pPr>
            <w:r>
              <w:rPr>
                <w:rFonts w:ascii="宋体" w:hAnsi="宋体" w:eastAsia="宋体"/>
                <w:sz w:val="16"/>
              </w:rPr>
              <w:t>10.00分</w:t>
            </w:r>
          </w:p>
        </w:tc>
      </w:tr>
      <w:tr w14:paraId="39A1A5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0D09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6B59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1E082">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85211">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F108E">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9D9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11ED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8A693">
            <w:pPr>
              <w:jc w:val="center"/>
            </w:pPr>
            <w:r>
              <w:rPr>
                <w:rFonts w:ascii="宋体" w:hAnsi="宋体" w:eastAsia="宋体"/>
                <w:sz w:val="16"/>
              </w:rPr>
              <w:t>—</w:t>
            </w:r>
          </w:p>
        </w:tc>
      </w:tr>
      <w:tr w14:paraId="4F3C19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A68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84F6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796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2B2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1BB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A5C9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7AC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8969">
            <w:pPr>
              <w:jc w:val="center"/>
            </w:pPr>
            <w:r>
              <w:rPr>
                <w:rFonts w:ascii="宋体" w:hAnsi="宋体" w:eastAsia="宋体"/>
                <w:sz w:val="16"/>
              </w:rPr>
              <w:t>—</w:t>
            </w:r>
          </w:p>
        </w:tc>
      </w:tr>
      <w:tr w14:paraId="21DA1C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FF36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7CA61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C67A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E37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3CE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D4F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A4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62F25">
            <w:pPr>
              <w:jc w:val="center"/>
            </w:pPr>
            <w:r>
              <w:rPr>
                <w:rFonts w:ascii="宋体" w:hAnsi="宋体" w:eastAsia="宋体"/>
                <w:sz w:val="16"/>
              </w:rPr>
              <w:t>—</w:t>
            </w:r>
          </w:p>
        </w:tc>
      </w:tr>
      <w:tr w14:paraId="209B711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D33BE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0B827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443291">
            <w:pPr>
              <w:jc w:val="center"/>
            </w:pPr>
            <w:r>
              <w:rPr>
                <w:rFonts w:ascii="宋体" w:hAnsi="宋体" w:eastAsia="宋体"/>
                <w:sz w:val="16"/>
              </w:rPr>
              <w:t>实际完成情况</w:t>
            </w:r>
          </w:p>
        </w:tc>
      </w:tr>
      <w:tr w14:paraId="398D36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79FF7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196180">
            <w:pPr>
              <w:jc w:val="both"/>
            </w:pPr>
            <w:r>
              <w:rPr>
                <w:rFonts w:ascii="宋体" w:hAnsi="宋体" w:eastAsia="宋体"/>
                <w:sz w:val="16"/>
              </w:rPr>
              <w:t>根据2023年城乡义务教育补助自治区直达资金（第二批）（公用经费）和地财教</w:t>
            </w:r>
            <w:r>
              <w:rPr>
                <w:rFonts w:hint="eastAsia" w:ascii="宋体" w:hAnsi="宋体"/>
                <w:sz w:val="16"/>
                <w:lang w:eastAsia="zh-CN"/>
              </w:rPr>
              <w:t>〔2023〕44号</w:t>
            </w:r>
            <w:r>
              <w:rPr>
                <w:rFonts w:ascii="宋体" w:hAnsi="宋体" w:eastAsia="宋体"/>
                <w:sz w:val="16"/>
              </w:rPr>
              <w:t>文件要求实施本项目。项目实施内容：对我校1683名学生，按照每人每年650元的标准进行拨付公用经费。通过实施本项目，促进学校教育教学工作正常运转，实现教育均衡发展，同时</w:t>
            </w:r>
            <w:r>
              <w:rPr>
                <w:rFonts w:hint="eastAsia" w:ascii="宋体" w:hAnsi="宋体"/>
                <w:sz w:val="16"/>
                <w:lang w:eastAsia="zh-CN"/>
              </w:rPr>
              <w:t>提供</w:t>
            </w:r>
            <w:r>
              <w:rPr>
                <w:rFonts w:ascii="宋体" w:hAnsi="宋体" w:eastAsia="宋体"/>
                <w:sz w:val="16"/>
              </w:rPr>
              <w:t>师生舒适的教学和学习环境。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98820F8">
            <w:pPr>
              <w:jc w:val="both"/>
            </w:pPr>
            <w:r>
              <w:rPr>
                <w:rFonts w:ascii="宋体" w:hAnsi="宋体" w:eastAsia="宋体"/>
                <w:sz w:val="16"/>
              </w:rPr>
              <w:t>截至2024年12月底，本项目预算安排6.53万元，实际支出6.53万元，预算执行率100%。项目已经完成对我校1692名学生，按照每人每年650元的标准进行拨付公用经费。通过实施本项目，促进学校教育教学工作正常运转，实现教育均衡发展，同时</w:t>
            </w:r>
            <w:r>
              <w:rPr>
                <w:rFonts w:hint="eastAsia" w:ascii="宋体" w:hAnsi="宋体"/>
                <w:sz w:val="16"/>
                <w:lang w:eastAsia="zh-CN"/>
              </w:rPr>
              <w:t>提供</w:t>
            </w:r>
            <w:r>
              <w:rPr>
                <w:rFonts w:ascii="宋体" w:hAnsi="宋体" w:eastAsia="宋体"/>
                <w:sz w:val="16"/>
              </w:rPr>
              <w:t>师生舒适的教学和学习环境。</w:t>
            </w:r>
          </w:p>
        </w:tc>
      </w:tr>
      <w:tr w14:paraId="4AFB59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D46DB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151C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C3A6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850E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4EB8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ED27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ABB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EE49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3D8E4">
            <w:pPr>
              <w:jc w:val="center"/>
            </w:pPr>
            <w:r>
              <w:rPr>
                <w:rFonts w:ascii="宋体" w:hAnsi="宋体" w:eastAsia="宋体"/>
                <w:sz w:val="16"/>
              </w:rPr>
              <w:t>偏差原因分析及改进措施</w:t>
            </w:r>
          </w:p>
        </w:tc>
      </w:tr>
      <w:tr w14:paraId="6039F78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6E04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62D95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8CAE8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4632C">
            <w:pPr>
              <w:jc w:val="center"/>
            </w:pPr>
            <w:r>
              <w:rPr>
                <w:rFonts w:ascii="宋体" w:hAnsi="宋体" w:eastAsia="宋体"/>
                <w:sz w:val="16"/>
              </w:rPr>
              <w:t>义务教育阶段学校数量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A7D6C">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4C478">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7A0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F95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11DB11">
            <w:pPr>
              <w:jc w:val="center"/>
            </w:pPr>
          </w:p>
        </w:tc>
      </w:tr>
      <w:tr w14:paraId="5B3F70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8821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0D5C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1FF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E3439">
            <w:pPr>
              <w:jc w:val="center"/>
            </w:pPr>
            <w:r>
              <w:rPr>
                <w:rFonts w:ascii="宋体" w:hAnsi="宋体" w:eastAsia="宋体"/>
                <w:sz w:val="16"/>
              </w:rPr>
              <w:t>经费保障人数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AE21D">
            <w:pPr>
              <w:jc w:val="center"/>
            </w:pPr>
            <w:r>
              <w:rPr>
                <w:rFonts w:ascii="宋体" w:hAnsi="宋体" w:eastAsia="宋体"/>
                <w:sz w:val="16"/>
              </w:rPr>
              <w:t>&gt;=1683名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7E6D8">
            <w:pPr>
              <w:jc w:val="center"/>
            </w:pPr>
            <w:r>
              <w:rPr>
                <w:rFonts w:ascii="宋体" w:hAnsi="宋体" w:eastAsia="宋体"/>
                <w:sz w:val="16"/>
              </w:rPr>
              <w:t>=1692名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2F63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ECA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D79F2">
            <w:pPr>
              <w:jc w:val="center"/>
            </w:pPr>
          </w:p>
        </w:tc>
      </w:tr>
      <w:tr w14:paraId="78C8E5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A9B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A993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110F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AFB55">
            <w:pPr>
              <w:jc w:val="center"/>
            </w:pPr>
            <w:r>
              <w:rPr>
                <w:rFonts w:ascii="宋体" w:hAnsi="宋体" w:eastAsia="宋体"/>
                <w:sz w:val="16"/>
              </w:rPr>
              <w:t>公用经费享受比例覆盖率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5A3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861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8BB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4B9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C0282">
            <w:pPr>
              <w:jc w:val="center"/>
            </w:pPr>
          </w:p>
        </w:tc>
      </w:tr>
      <w:tr w14:paraId="6E3D51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3D8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1B9A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4F38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B3B1F">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F30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DF1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D55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1619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6CCCF">
            <w:pPr>
              <w:jc w:val="center"/>
            </w:pPr>
          </w:p>
        </w:tc>
      </w:tr>
      <w:tr w14:paraId="22E41F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2B8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0CF1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FA54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D8992">
            <w:pPr>
              <w:jc w:val="center"/>
            </w:pPr>
            <w:r>
              <w:rPr>
                <w:rFonts w:ascii="宋体" w:hAnsi="宋体" w:eastAsia="宋体"/>
                <w:sz w:val="16"/>
              </w:rPr>
              <w:t>人均补助标准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C1721">
            <w:pPr>
              <w:jc w:val="center"/>
            </w:pPr>
            <w:r>
              <w:rPr>
                <w:rFonts w:ascii="宋体" w:hAnsi="宋体" w:eastAsia="宋体"/>
                <w:sz w:val="16"/>
              </w:rPr>
              <w:t>&lt;=650元/人/年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D12B4">
            <w:pPr>
              <w:jc w:val="center"/>
            </w:pPr>
            <w:r>
              <w:rPr>
                <w:rFonts w:ascii="宋体" w:hAnsi="宋体" w:eastAsia="宋体"/>
                <w:sz w:val="16"/>
              </w:rPr>
              <w:t>=650元/人/年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A2E4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9311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3E535">
            <w:pPr>
              <w:jc w:val="center"/>
            </w:pPr>
          </w:p>
        </w:tc>
      </w:tr>
      <w:tr w14:paraId="37A43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EF1F0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F073F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1AF1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E9B005">
            <w:pPr>
              <w:jc w:val="center"/>
            </w:pPr>
            <w:r>
              <w:rPr>
                <w:rFonts w:ascii="宋体" w:hAnsi="宋体" w:eastAsia="宋体"/>
                <w:sz w:val="16"/>
              </w:rPr>
              <w:t>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3DD58">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3C7C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C8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8096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E1C7C">
            <w:pPr>
              <w:jc w:val="center"/>
            </w:pPr>
          </w:p>
        </w:tc>
      </w:tr>
      <w:tr w14:paraId="0EBA74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E41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2CDB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EE80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C4F6E">
            <w:pPr>
              <w:jc w:val="center"/>
            </w:pPr>
            <w:r>
              <w:rPr>
                <w:rFonts w:ascii="宋体" w:hAnsi="宋体" w:eastAsia="宋体"/>
                <w:sz w:val="16"/>
              </w:rPr>
              <w:t>保障维护学校正常运转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91B70">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7AF4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2A2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8A6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F08F9">
            <w:pPr>
              <w:jc w:val="center"/>
            </w:pPr>
          </w:p>
        </w:tc>
      </w:tr>
      <w:tr w14:paraId="43CA4A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C815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642A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832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6FE5ED">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CA20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DB23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F2C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3533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DC5F">
            <w:pPr>
              <w:jc w:val="center"/>
            </w:pPr>
          </w:p>
        </w:tc>
      </w:tr>
      <w:tr w14:paraId="3F2F3AC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E15C6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DD6A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63EF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BE53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0C1F29B"/>
        </w:tc>
      </w:tr>
    </w:tbl>
    <w:p w14:paraId="23D8B0C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0AD0DA">
        <w:tblPrEx>
          <w:tblCellMar>
            <w:top w:w="0" w:type="dxa"/>
            <w:left w:w="108" w:type="dxa"/>
            <w:bottom w:w="0" w:type="dxa"/>
            <w:right w:w="108" w:type="dxa"/>
          </w:tblCellMar>
        </w:tblPrEx>
        <w:tc>
          <w:tcPr>
            <w:tcW w:w="8847" w:type="dxa"/>
            <w:gridSpan w:val="9"/>
            <w:vAlign w:val="center"/>
          </w:tcPr>
          <w:p w14:paraId="2076F7E0">
            <w:pPr>
              <w:jc w:val="center"/>
            </w:pPr>
            <w:r>
              <w:rPr>
                <w:rFonts w:ascii="宋体" w:hAnsi="宋体" w:eastAsia="宋体"/>
                <w:sz w:val="24"/>
              </w:rPr>
              <w:t>项目支出绩效自评表</w:t>
            </w:r>
          </w:p>
        </w:tc>
      </w:tr>
      <w:tr w14:paraId="7B4BE1DF">
        <w:tblPrEx>
          <w:tblCellMar>
            <w:top w:w="0" w:type="dxa"/>
            <w:left w:w="108" w:type="dxa"/>
            <w:bottom w:w="0" w:type="dxa"/>
            <w:right w:w="108" w:type="dxa"/>
          </w:tblCellMar>
        </w:tblPrEx>
        <w:tc>
          <w:tcPr>
            <w:tcW w:w="8847" w:type="dxa"/>
            <w:gridSpan w:val="9"/>
            <w:vAlign w:val="center"/>
          </w:tcPr>
          <w:p w14:paraId="7D8E771B">
            <w:pPr>
              <w:jc w:val="center"/>
            </w:pPr>
            <w:r>
              <w:rPr>
                <w:rFonts w:ascii="宋体" w:hAnsi="宋体" w:eastAsia="宋体"/>
                <w:sz w:val="24"/>
              </w:rPr>
              <w:t>(2024年度)</w:t>
            </w:r>
          </w:p>
        </w:tc>
      </w:tr>
      <w:tr w14:paraId="37D4880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2FA7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DBD805">
            <w:pPr>
              <w:jc w:val="center"/>
            </w:pPr>
            <w:r>
              <w:rPr>
                <w:rFonts w:ascii="宋体" w:hAnsi="宋体" w:eastAsia="宋体"/>
                <w:sz w:val="16"/>
              </w:rPr>
              <w:t>2023年城乡义务教育补助自治区直达资金（第二批）的通（特教公用经费）和地财教</w:t>
            </w:r>
            <w:r>
              <w:rPr>
                <w:rFonts w:hint="eastAsia" w:ascii="宋体" w:hAnsi="宋体"/>
                <w:sz w:val="16"/>
                <w:lang w:eastAsia="zh-CN"/>
              </w:rPr>
              <w:t>〔2023〕44号</w:t>
            </w:r>
            <w:r>
              <w:rPr>
                <w:rFonts w:ascii="宋体" w:hAnsi="宋体" w:eastAsia="宋体"/>
                <w:sz w:val="16"/>
              </w:rPr>
              <w:t>（结转）</w:t>
            </w:r>
          </w:p>
        </w:tc>
      </w:tr>
      <w:tr w14:paraId="38037F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B378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7D60F8">
            <w:pPr>
              <w:jc w:val="center"/>
            </w:pPr>
            <w:r>
              <w:rPr>
                <w:rFonts w:ascii="宋体" w:hAnsi="宋体" w:eastAsia="宋体"/>
                <w:sz w:val="16"/>
              </w:rPr>
              <w:t>民丰县城小学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C745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62A37D">
            <w:pPr>
              <w:jc w:val="center"/>
            </w:pPr>
            <w:r>
              <w:rPr>
                <w:rFonts w:ascii="宋体" w:hAnsi="宋体" w:eastAsia="宋体"/>
                <w:sz w:val="16"/>
              </w:rPr>
              <w:t>民丰县县城小学</w:t>
            </w:r>
          </w:p>
        </w:tc>
      </w:tr>
      <w:tr w14:paraId="38783D1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0732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756B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CD9F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71D9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7A68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A7E4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8E14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66642">
            <w:pPr>
              <w:jc w:val="center"/>
            </w:pPr>
            <w:r>
              <w:rPr>
                <w:rFonts w:ascii="宋体" w:hAnsi="宋体" w:eastAsia="宋体"/>
                <w:sz w:val="16"/>
              </w:rPr>
              <w:t>得分</w:t>
            </w:r>
          </w:p>
        </w:tc>
      </w:tr>
      <w:tr w14:paraId="4DA01A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68D1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8C17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DFCB6">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DE9CF">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4BB81">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7B0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018AD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39065">
            <w:pPr>
              <w:jc w:val="center"/>
            </w:pPr>
            <w:r>
              <w:rPr>
                <w:rFonts w:ascii="宋体" w:hAnsi="宋体" w:eastAsia="宋体"/>
                <w:sz w:val="16"/>
              </w:rPr>
              <w:t>10.00分</w:t>
            </w:r>
          </w:p>
        </w:tc>
      </w:tr>
      <w:tr w14:paraId="16DC44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FA51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3F9F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5A3BB">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54CC9">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ECEEE">
            <w:pPr>
              <w:jc w:val="center"/>
            </w:pPr>
            <w:r>
              <w:rPr>
                <w:rFonts w:ascii="宋体" w:hAnsi="宋体" w:eastAsia="宋体"/>
                <w:sz w:val="16"/>
              </w:rPr>
              <w:t>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D33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EEC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61D17">
            <w:pPr>
              <w:jc w:val="center"/>
            </w:pPr>
            <w:r>
              <w:rPr>
                <w:rFonts w:ascii="宋体" w:hAnsi="宋体" w:eastAsia="宋体"/>
                <w:sz w:val="16"/>
              </w:rPr>
              <w:t>—</w:t>
            </w:r>
          </w:p>
        </w:tc>
      </w:tr>
      <w:tr w14:paraId="4BD9BC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5D4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8AC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259D6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9A2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66C0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BBC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3DA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6D202">
            <w:pPr>
              <w:jc w:val="center"/>
            </w:pPr>
            <w:r>
              <w:rPr>
                <w:rFonts w:ascii="宋体" w:hAnsi="宋体" w:eastAsia="宋体"/>
                <w:sz w:val="16"/>
              </w:rPr>
              <w:t>—</w:t>
            </w:r>
          </w:p>
        </w:tc>
      </w:tr>
      <w:tr w14:paraId="72C191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C1D0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002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EB8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3C6A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03B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837D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D4BC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044B">
            <w:pPr>
              <w:jc w:val="center"/>
            </w:pPr>
            <w:r>
              <w:rPr>
                <w:rFonts w:ascii="宋体" w:hAnsi="宋体" w:eastAsia="宋体"/>
                <w:sz w:val="16"/>
              </w:rPr>
              <w:t>—</w:t>
            </w:r>
          </w:p>
        </w:tc>
      </w:tr>
      <w:tr w14:paraId="241694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B048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DC9F7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192D41">
            <w:pPr>
              <w:jc w:val="center"/>
            </w:pPr>
            <w:r>
              <w:rPr>
                <w:rFonts w:ascii="宋体" w:hAnsi="宋体" w:eastAsia="宋体"/>
                <w:sz w:val="16"/>
              </w:rPr>
              <w:t>实际完成情况</w:t>
            </w:r>
          </w:p>
        </w:tc>
      </w:tr>
      <w:tr w14:paraId="6B831A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8230A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680B1F">
            <w:pPr>
              <w:jc w:val="both"/>
            </w:pPr>
            <w:r>
              <w:rPr>
                <w:rFonts w:ascii="宋体" w:hAnsi="宋体" w:eastAsia="宋体"/>
                <w:sz w:val="16"/>
              </w:rPr>
              <w:t>根据2023年城乡义务教育补助自治区直达资金（第二批）（特教公用经费）和地财教</w:t>
            </w:r>
            <w:r>
              <w:rPr>
                <w:rFonts w:hint="eastAsia" w:ascii="宋体" w:hAnsi="宋体"/>
                <w:sz w:val="16"/>
                <w:lang w:eastAsia="zh-CN"/>
              </w:rPr>
              <w:t>〔2023〕44号</w:t>
            </w:r>
            <w:r>
              <w:rPr>
                <w:rFonts w:ascii="宋体" w:hAnsi="宋体" w:eastAsia="宋体"/>
                <w:sz w:val="16"/>
              </w:rPr>
              <w:t>文件实施本项目。项目实施内容：主要补助1所义务教育小学4名随班走读学生，其中小学阶段随班走读生4名学生。 通过项目的实施，有效减轻学生家庭负担，改善学校办学条件，提升学生身体素质。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EC8D50">
            <w:pPr>
              <w:jc w:val="both"/>
            </w:pPr>
            <w:r>
              <w:rPr>
                <w:rFonts w:ascii="宋体" w:hAnsi="宋体" w:eastAsia="宋体"/>
                <w:sz w:val="16"/>
              </w:rPr>
              <w:t>和地财教</w:t>
            </w:r>
            <w:r>
              <w:rPr>
                <w:rFonts w:hint="eastAsia" w:ascii="宋体" w:hAnsi="宋体"/>
                <w:sz w:val="16"/>
                <w:lang w:eastAsia="zh-CN"/>
              </w:rPr>
              <w:t>〔2023〕44号</w:t>
            </w:r>
            <w:r>
              <w:rPr>
                <w:rFonts w:ascii="宋体" w:hAnsi="宋体" w:eastAsia="宋体"/>
                <w:sz w:val="16"/>
              </w:rPr>
              <w:t>文件实施本项目。项目实施内容：主要补助1所义务教育小学4名随班走读学生，其中小学阶段随班走读生4名学生。 通过项目的实施，有效减轻学生家庭负担，改善学校办学条件，提升学生身体素质。</w:t>
            </w:r>
            <w:r>
              <w:rPr>
                <w:rFonts w:ascii="宋体" w:hAnsi="宋体" w:eastAsia="宋体"/>
                <w:sz w:val="16"/>
              </w:rPr>
              <w:br w:type="textWrapping"/>
            </w:r>
          </w:p>
        </w:tc>
      </w:tr>
      <w:tr w14:paraId="28E958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BC5B5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68D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77EC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F7BE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021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4CF4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BF86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DEB0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BD806">
            <w:pPr>
              <w:jc w:val="center"/>
            </w:pPr>
            <w:r>
              <w:rPr>
                <w:rFonts w:ascii="宋体" w:hAnsi="宋体" w:eastAsia="宋体"/>
                <w:sz w:val="16"/>
              </w:rPr>
              <w:t>偏差原因分析及改进措施</w:t>
            </w:r>
          </w:p>
        </w:tc>
      </w:tr>
      <w:tr w14:paraId="289CE2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2E28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1B5E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4699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16E9A">
            <w:pPr>
              <w:jc w:val="center"/>
            </w:pPr>
            <w:r>
              <w:rPr>
                <w:rFonts w:ascii="宋体" w:hAnsi="宋体" w:eastAsia="宋体"/>
                <w:sz w:val="16"/>
              </w:rPr>
              <w:t>经费保障学校数量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75056">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6654F">
            <w:pPr>
              <w:jc w:val="center"/>
            </w:pPr>
            <w:r>
              <w:rPr>
                <w:rFonts w:ascii="宋体" w:hAnsi="宋体" w:eastAsia="宋体"/>
                <w:sz w:val="16"/>
              </w:rPr>
              <w:t>=1所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941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C00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77A94">
            <w:pPr>
              <w:jc w:val="center"/>
            </w:pPr>
          </w:p>
        </w:tc>
      </w:tr>
      <w:tr w14:paraId="077ECA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5A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6A11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BFDE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A5100">
            <w:pPr>
              <w:jc w:val="center"/>
            </w:pPr>
            <w:r>
              <w:rPr>
                <w:rFonts w:ascii="宋体" w:hAnsi="宋体" w:eastAsia="宋体"/>
                <w:sz w:val="16"/>
              </w:rPr>
              <w:t>保障人数（特教公用经费）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A471F">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2EA57">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A3AC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E48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2F867">
            <w:pPr>
              <w:jc w:val="center"/>
            </w:pPr>
          </w:p>
        </w:tc>
      </w:tr>
      <w:tr w14:paraId="6EB61B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0DED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969B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EEB0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31108">
            <w:pPr>
              <w:jc w:val="center"/>
            </w:pPr>
            <w:r>
              <w:rPr>
                <w:rFonts w:ascii="宋体" w:hAnsi="宋体" w:eastAsia="宋体"/>
                <w:sz w:val="16"/>
              </w:rPr>
              <w:t>公用经费享受比例覆盖率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F0F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C7A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661E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DA9D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59283">
            <w:pPr>
              <w:jc w:val="center"/>
            </w:pPr>
          </w:p>
        </w:tc>
      </w:tr>
      <w:tr w14:paraId="63CDFF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30B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4D9B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9881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4D2A4">
            <w:pPr>
              <w:jc w:val="center"/>
            </w:pPr>
            <w:r>
              <w:rPr>
                <w:rFonts w:ascii="宋体" w:hAnsi="宋体" w:eastAsia="宋体"/>
                <w:sz w:val="16"/>
              </w:rPr>
              <w:t>资金按期拨付率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40F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CF9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DE3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D07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1523B">
            <w:pPr>
              <w:jc w:val="center"/>
            </w:pPr>
          </w:p>
        </w:tc>
      </w:tr>
      <w:tr w14:paraId="2F58837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BF0D0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FA72A">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FDA3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23CC9">
            <w:pPr>
              <w:jc w:val="center"/>
            </w:pPr>
            <w:r>
              <w:rPr>
                <w:rFonts w:ascii="宋体" w:hAnsi="宋体" w:eastAsia="宋体"/>
                <w:sz w:val="16"/>
              </w:rPr>
              <w:t>人均经费补助标准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111ED">
            <w:pPr>
              <w:jc w:val="center"/>
            </w:pPr>
            <w:r>
              <w:rPr>
                <w:rFonts w:ascii="宋体" w:hAnsi="宋体" w:eastAsia="宋体"/>
                <w:sz w:val="16"/>
              </w:rPr>
              <w:t>&lt;=350元/人/年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FEF10">
            <w:pPr>
              <w:jc w:val="center"/>
            </w:pPr>
            <w:r>
              <w:rPr>
                <w:rFonts w:ascii="宋体" w:hAnsi="宋体" w:eastAsia="宋体"/>
                <w:sz w:val="16"/>
              </w:rPr>
              <w:t>=350元/人/年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207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47B4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E6181">
            <w:pPr>
              <w:jc w:val="center"/>
            </w:pPr>
          </w:p>
        </w:tc>
      </w:tr>
      <w:tr w14:paraId="5C199F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8DBDB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E5E85">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D295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46211">
            <w:pPr>
              <w:jc w:val="center"/>
            </w:pPr>
            <w:r>
              <w:rPr>
                <w:rFonts w:ascii="宋体" w:hAnsi="宋体" w:eastAsia="宋体"/>
                <w:sz w:val="16"/>
              </w:rPr>
              <w:t>改善学校办学条件，提升学生身体素质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249A6">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2D6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C27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91A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59556">
            <w:pPr>
              <w:jc w:val="center"/>
            </w:pPr>
          </w:p>
        </w:tc>
      </w:tr>
      <w:tr w14:paraId="2F0E3C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60D2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138E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BDAF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8C318">
            <w:pPr>
              <w:jc w:val="center"/>
            </w:pPr>
            <w:r>
              <w:rPr>
                <w:rFonts w:ascii="宋体" w:hAnsi="宋体" w:eastAsia="宋体"/>
                <w:sz w:val="16"/>
              </w:rPr>
              <w:t>减轻学生家庭负担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6ABBB">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3EF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5838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B28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BAFC4">
            <w:pPr>
              <w:jc w:val="center"/>
            </w:pPr>
          </w:p>
        </w:tc>
      </w:tr>
      <w:tr w14:paraId="4337E3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6E1F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51F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E467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6D028">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B150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954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3DD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6F5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258C0">
            <w:pPr>
              <w:jc w:val="center"/>
            </w:pPr>
          </w:p>
        </w:tc>
      </w:tr>
      <w:tr w14:paraId="52A76FC2">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3C745B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E5BF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9B7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7227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AEFFB5"/>
        </w:tc>
      </w:tr>
    </w:tbl>
    <w:p w14:paraId="7F31D21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57A831">
        <w:tblPrEx>
          <w:tblCellMar>
            <w:top w:w="0" w:type="dxa"/>
            <w:left w:w="108" w:type="dxa"/>
            <w:bottom w:w="0" w:type="dxa"/>
            <w:right w:w="108" w:type="dxa"/>
          </w:tblCellMar>
        </w:tblPrEx>
        <w:tc>
          <w:tcPr>
            <w:tcW w:w="8847" w:type="dxa"/>
            <w:gridSpan w:val="9"/>
            <w:vAlign w:val="center"/>
          </w:tcPr>
          <w:p w14:paraId="019A8C90">
            <w:pPr>
              <w:jc w:val="center"/>
            </w:pPr>
            <w:r>
              <w:rPr>
                <w:rFonts w:ascii="宋体" w:hAnsi="宋体" w:eastAsia="宋体"/>
                <w:sz w:val="24"/>
              </w:rPr>
              <w:t>项目支出绩效自评表</w:t>
            </w:r>
          </w:p>
        </w:tc>
      </w:tr>
      <w:tr w14:paraId="3FB1FCBF">
        <w:tblPrEx>
          <w:tblCellMar>
            <w:top w:w="0" w:type="dxa"/>
            <w:left w:w="108" w:type="dxa"/>
            <w:bottom w:w="0" w:type="dxa"/>
            <w:right w:w="108" w:type="dxa"/>
          </w:tblCellMar>
        </w:tblPrEx>
        <w:tc>
          <w:tcPr>
            <w:tcW w:w="8847" w:type="dxa"/>
            <w:gridSpan w:val="9"/>
            <w:vAlign w:val="center"/>
          </w:tcPr>
          <w:p w14:paraId="2920AE0F">
            <w:pPr>
              <w:jc w:val="center"/>
            </w:pPr>
            <w:r>
              <w:rPr>
                <w:rFonts w:ascii="宋体" w:hAnsi="宋体" w:eastAsia="宋体"/>
                <w:sz w:val="24"/>
              </w:rPr>
              <w:t>(2024年度)</w:t>
            </w:r>
          </w:p>
        </w:tc>
      </w:tr>
      <w:tr w14:paraId="5A9F3F0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1D71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DCE07EA">
            <w:pPr>
              <w:jc w:val="center"/>
            </w:pPr>
            <w:r>
              <w:rPr>
                <w:rFonts w:ascii="宋体" w:hAnsi="宋体" w:eastAsia="宋体"/>
                <w:sz w:val="16"/>
              </w:rPr>
              <w:t>县配套公费经费</w:t>
            </w:r>
          </w:p>
        </w:tc>
      </w:tr>
      <w:tr w14:paraId="176B06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4427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F1BEE4">
            <w:pPr>
              <w:jc w:val="center"/>
            </w:pPr>
            <w:r>
              <w:rPr>
                <w:rFonts w:ascii="宋体" w:hAnsi="宋体" w:eastAsia="宋体"/>
                <w:sz w:val="16"/>
              </w:rPr>
              <w:t>民丰县城小学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5AE1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3A6BFD7">
            <w:pPr>
              <w:jc w:val="center"/>
            </w:pPr>
            <w:r>
              <w:rPr>
                <w:rFonts w:ascii="宋体" w:hAnsi="宋体" w:eastAsia="宋体"/>
                <w:sz w:val="16"/>
              </w:rPr>
              <w:t>民丰县县城小学</w:t>
            </w:r>
          </w:p>
        </w:tc>
      </w:tr>
      <w:tr w14:paraId="225863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2B8AB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0A70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560E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B280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CA9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8524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1A31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EA1B9">
            <w:pPr>
              <w:jc w:val="center"/>
            </w:pPr>
            <w:r>
              <w:rPr>
                <w:rFonts w:ascii="宋体" w:hAnsi="宋体" w:eastAsia="宋体"/>
                <w:sz w:val="16"/>
              </w:rPr>
              <w:t>得分</w:t>
            </w:r>
          </w:p>
        </w:tc>
      </w:tr>
      <w:tr w14:paraId="5CF7E6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A0DB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CC13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261EB">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1932C">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10139">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E80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767D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EEC446">
            <w:pPr>
              <w:jc w:val="center"/>
            </w:pPr>
            <w:r>
              <w:rPr>
                <w:rFonts w:ascii="宋体" w:hAnsi="宋体" w:eastAsia="宋体"/>
                <w:sz w:val="16"/>
              </w:rPr>
              <w:t>10.00分</w:t>
            </w:r>
          </w:p>
        </w:tc>
      </w:tr>
      <w:tr w14:paraId="191ED9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BBB3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F9D4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DE864">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64096">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21F8B">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856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003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75802">
            <w:pPr>
              <w:jc w:val="center"/>
            </w:pPr>
            <w:r>
              <w:rPr>
                <w:rFonts w:ascii="宋体" w:hAnsi="宋体" w:eastAsia="宋体"/>
                <w:sz w:val="16"/>
              </w:rPr>
              <w:t>—</w:t>
            </w:r>
          </w:p>
        </w:tc>
      </w:tr>
      <w:tr w14:paraId="5CCF0C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0ED3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5E4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D75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C80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0F5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F82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B9C9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987527">
            <w:pPr>
              <w:jc w:val="center"/>
            </w:pPr>
            <w:r>
              <w:rPr>
                <w:rFonts w:ascii="宋体" w:hAnsi="宋体" w:eastAsia="宋体"/>
                <w:sz w:val="16"/>
              </w:rPr>
              <w:t>—</w:t>
            </w:r>
          </w:p>
        </w:tc>
      </w:tr>
      <w:tr w14:paraId="74DF04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8292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AB2B7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355C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695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1C6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CFC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7AE9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38B8D">
            <w:pPr>
              <w:jc w:val="center"/>
            </w:pPr>
            <w:r>
              <w:rPr>
                <w:rFonts w:ascii="宋体" w:hAnsi="宋体" w:eastAsia="宋体"/>
                <w:sz w:val="16"/>
              </w:rPr>
              <w:t>—</w:t>
            </w:r>
          </w:p>
        </w:tc>
      </w:tr>
      <w:tr w14:paraId="424D39C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4893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20A371">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A226C0">
            <w:pPr>
              <w:jc w:val="center"/>
            </w:pPr>
            <w:r>
              <w:rPr>
                <w:rFonts w:ascii="宋体" w:hAnsi="宋体" w:eastAsia="宋体"/>
                <w:sz w:val="16"/>
              </w:rPr>
              <w:t>实际完成情况</w:t>
            </w:r>
          </w:p>
        </w:tc>
      </w:tr>
      <w:tr w14:paraId="08BBAD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6A67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BAEF8C">
            <w:pPr>
              <w:jc w:val="both"/>
            </w:pPr>
            <w:r>
              <w:rPr>
                <w:rFonts w:ascii="宋体" w:hAnsi="宋体" w:eastAsia="宋体"/>
                <w:sz w:val="16"/>
              </w:rPr>
              <w:t>根据本项目实施方案，开展项目。主要内容</w:t>
            </w:r>
            <w:r>
              <w:rPr>
                <w:rFonts w:hint="eastAsia" w:ascii="宋体" w:hAnsi="宋体"/>
                <w:sz w:val="16"/>
                <w:lang w:eastAsia="zh-CN"/>
              </w:rPr>
              <w:t>：</w:t>
            </w:r>
            <w:r>
              <w:rPr>
                <w:rFonts w:ascii="宋体" w:hAnsi="宋体" w:eastAsia="宋体"/>
                <w:sz w:val="16"/>
              </w:rPr>
              <w:t>保障我县1所义务教育阶段小学的正常运转，学生人数1683名。通过项目的实施，有效保障学校正常运转，同时提供给师生</w:t>
            </w:r>
            <w:r>
              <w:rPr>
                <w:rFonts w:hint="eastAsia" w:ascii="宋体" w:hAnsi="宋体"/>
                <w:sz w:val="16"/>
                <w:lang w:eastAsia="zh-CN"/>
              </w:rPr>
              <w:t>暖和</w:t>
            </w:r>
            <w:r>
              <w:rPr>
                <w:rFonts w:ascii="宋体" w:hAnsi="宋体" w:eastAsia="宋体"/>
                <w:sz w:val="16"/>
              </w:rPr>
              <w:t>的教学和学习环境。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73BD17">
            <w:pPr>
              <w:jc w:val="both"/>
            </w:pPr>
            <w:r>
              <w:rPr>
                <w:rFonts w:ascii="宋体" w:hAnsi="宋体" w:eastAsia="宋体"/>
                <w:sz w:val="16"/>
              </w:rPr>
              <w:t>截至目前，项目已完成县</w:t>
            </w:r>
            <w:bookmarkStart w:id="0" w:name="_GoBack"/>
            <w:r>
              <w:rPr>
                <w:rFonts w:hint="eastAsia" w:ascii="宋体" w:hAnsi="宋体"/>
                <w:sz w:val="16"/>
                <w:lang w:eastAsia="zh-CN"/>
              </w:rPr>
              <w:t>配套</w:t>
            </w:r>
            <w:bookmarkEnd w:id="0"/>
            <w:r>
              <w:rPr>
                <w:rFonts w:ascii="宋体" w:hAnsi="宋体" w:eastAsia="宋体"/>
                <w:sz w:val="16"/>
              </w:rPr>
              <w:t>公费补助学生人数1692名，保障学校正常运行。</w:t>
            </w:r>
          </w:p>
        </w:tc>
      </w:tr>
      <w:tr w14:paraId="32C7A04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F941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0101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1FDE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A769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E3C6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C2BC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1037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E661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EE783">
            <w:pPr>
              <w:jc w:val="center"/>
            </w:pPr>
            <w:r>
              <w:rPr>
                <w:rFonts w:ascii="宋体" w:hAnsi="宋体" w:eastAsia="宋体"/>
                <w:sz w:val="16"/>
              </w:rPr>
              <w:t>偏差原因分析及改进措施</w:t>
            </w:r>
          </w:p>
        </w:tc>
      </w:tr>
      <w:tr w14:paraId="654932E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18591">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89C8C1">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2B7F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6F5E4">
            <w:pPr>
              <w:jc w:val="center"/>
            </w:pPr>
            <w:r>
              <w:rPr>
                <w:rFonts w:ascii="宋体" w:hAnsi="宋体" w:eastAsia="宋体"/>
                <w:sz w:val="16"/>
              </w:rPr>
              <w:t>县配套用公费补助学生人数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02BFC">
            <w:pPr>
              <w:jc w:val="center"/>
            </w:pPr>
            <w:r>
              <w:rPr>
                <w:rFonts w:ascii="宋体" w:hAnsi="宋体" w:eastAsia="宋体"/>
                <w:sz w:val="16"/>
              </w:rPr>
              <w:t>=1683人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0A96E">
            <w:pPr>
              <w:jc w:val="center"/>
            </w:pPr>
            <w:r>
              <w:rPr>
                <w:rFonts w:ascii="宋体" w:hAnsi="宋体" w:eastAsia="宋体"/>
                <w:sz w:val="16"/>
              </w:rPr>
              <w:t>=1692人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B69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BE2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DC8E1">
            <w:pPr>
              <w:jc w:val="center"/>
            </w:pPr>
          </w:p>
        </w:tc>
      </w:tr>
      <w:tr w14:paraId="1E21D8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F307D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7A9BD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69D00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2C731">
            <w:pPr>
              <w:jc w:val="center"/>
            </w:pPr>
            <w:r>
              <w:rPr>
                <w:rFonts w:ascii="宋体" w:hAnsi="宋体" w:eastAsia="宋体"/>
                <w:sz w:val="16"/>
              </w:rPr>
              <w:t>学校日常正常运转率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EB21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4FE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8BB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C02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67907F">
            <w:pPr>
              <w:jc w:val="center"/>
            </w:pPr>
          </w:p>
        </w:tc>
      </w:tr>
      <w:tr w14:paraId="08E824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CC6A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C3490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C4BB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2996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865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32E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FFD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AD8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E2A6E">
            <w:pPr>
              <w:jc w:val="center"/>
            </w:pPr>
          </w:p>
        </w:tc>
      </w:tr>
      <w:tr w14:paraId="7CF3D4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B5D2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D392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C9023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7C704">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78E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019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FC3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023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FD5E7">
            <w:pPr>
              <w:jc w:val="center"/>
            </w:pPr>
          </w:p>
        </w:tc>
      </w:tr>
      <w:tr w14:paraId="1D9D26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25E7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100F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BF0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90090">
            <w:pPr>
              <w:jc w:val="center"/>
            </w:pPr>
            <w:r>
              <w:rPr>
                <w:rFonts w:ascii="宋体" w:hAnsi="宋体" w:eastAsia="宋体"/>
                <w:sz w:val="16"/>
              </w:rPr>
              <w:t>县配套用公费补助成本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08891">
            <w:pPr>
              <w:jc w:val="center"/>
            </w:pPr>
            <w:r>
              <w:rPr>
                <w:rFonts w:ascii="宋体" w:hAnsi="宋体" w:eastAsia="宋体"/>
                <w:sz w:val="16"/>
              </w:rPr>
              <w:t>&lt;=39元/人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E8EEF">
            <w:pPr>
              <w:jc w:val="center"/>
            </w:pPr>
            <w:r>
              <w:rPr>
                <w:rFonts w:ascii="宋体" w:hAnsi="宋体" w:eastAsia="宋体"/>
                <w:sz w:val="16"/>
              </w:rPr>
              <w:t>=39元/人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A13F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840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AEEB07">
            <w:pPr>
              <w:jc w:val="center"/>
            </w:pPr>
          </w:p>
        </w:tc>
      </w:tr>
      <w:tr w14:paraId="3C9558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F8A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D3056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B5C07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ACF50">
            <w:pPr>
              <w:jc w:val="center"/>
            </w:pPr>
            <w:r>
              <w:rPr>
                <w:rFonts w:ascii="宋体" w:hAnsi="宋体" w:eastAsia="宋体"/>
                <w:sz w:val="16"/>
              </w:rPr>
              <w:t>学校正常运行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5223">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55FFE">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F417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81F3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3B474">
            <w:pPr>
              <w:jc w:val="center"/>
            </w:pPr>
          </w:p>
        </w:tc>
      </w:tr>
      <w:tr w14:paraId="76F9239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CE27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DB70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BA96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23D3B">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1BBE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E61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9DD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376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9B528">
            <w:pPr>
              <w:jc w:val="center"/>
            </w:pPr>
          </w:p>
        </w:tc>
      </w:tr>
      <w:tr w14:paraId="657E5588">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29846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4C1A5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0B9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0C50B">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C08410"/>
        </w:tc>
      </w:tr>
    </w:tbl>
    <w:p w14:paraId="2ED20EAE">
      <w:r>
        <w:br w:type="page"/>
      </w:r>
    </w:p>
    <w:p w14:paraId="5976F104">
      <w:pPr>
        <w:spacing w:line="640" w:lineRule="exact"/>
        <w:ind w:firstLine="640"/>
        <w:jc w:val="both"/>
        <w:outlineLvl w:val="2"/>
      </w:pPr>
      <w:r>
        <w:rPr>
          <w:rFonts w:ascii="黑体" w:hAnsi="黑体" w:eastAsia="黑体"/>
          <w:sz w:val="32"/>
        </w:rPr>
        <w:t>十二、其他需说明的事项</w:t>
      </w:r>
    </w:p>
    <w:p w14:paraId="569988D9">
      <w:pPr>
        <w:spacing w:line="580" w:lineRule="exact"/>
        <w:ind w:firstLine="640"/>
        <w:jc w:val="both"/>
      </w:pPr>
      <w:r>
        <w:rPr>
          <w:rFonts w:ascii="仿宋_GB2312" w:hAnsi="仿宋_GB2312" w:eastAsia="仿宋_GB2312"/>
          <w:b w:val="0"/>
          <w:sz w:val="32"/>
        </w:rPr>
        <w:t>本单位无其他需说明的事项。</w:t>
      </w:r>
    </w:p>
    <w:p w14:paraId="22BCC273">
      <w:r>
        <w:br w:type="page"/>
      </w:r>
    </w:p>
    <w:p w14:paraId="1C01CE90">
      <w:pPr>
        <w:spacing w:line="240" w:lineRule="auto"/>
        <w:jc w:val="center"/>
        <w:outlineLvl w:val="1"/>
      </w:pPr>
      <w:r>
        <w:rPr>
          <w:rFonts w:ascii="黑体" w:hAnsi="黑体" w:eastAsia="黑体"/>
          <w:sz w:val="32"/>
        </w:rPr>
        <w:t>第三部分 专业名词解释</w:t>
      </w:r>
    </w:p>
    <w:p w14:paraId="5AB3428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EB808F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2521B2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2534CF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3BB582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8C30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4E28A9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70D61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DF1B4C">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DD7D5A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478E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A672F2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5A6D9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23367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D068806">
      <w:r>
        <w:br w:type="page"/>
      </w:r>
    </w:p>
    <w:p w14:paraId="16347214">
      <w:pPr>
        <w:spacing w:line="240" w:lineRule="auto"/>
        <w:jc w:val="center"/>
        <w:outlineLvl w:val="1"/>
      </w:pPr>
      <w:r>
        <w:rPr>
          <w:rFonts w:ascii="黑体" w:hAnsi="黑体" w:eastAsia="黑体"/>
          <w:sz w:val="32"/>
        </w:rPr>
        <w:t>第四部分 部门决算报表（见附表）</w:t>
      </w:r>
    </w:p>
    <w:p w14:paraId="05E6ED9B">
      <w:pPr>
        <w:spacing w:line="240" w:lineRule="auto"/>
        <w:ind w:firstLine="640"/>
        <w:jc w:val="both"/>
      </w:pPr>
      <w:r>
        <w:rPr>
          <w:rFonts w:ascii="仿宋_GB2312" w:hAnsi="仿宋_GB2312" w:eastAsia="仿宋_GB2312"/>
          <w:b w:val="0"/>
          <w:sz w:val="32"/>
        </w:rPr>
        <w:t>一、《收入支出决算总表》</w:t>
      </w:r>
    </w:p>
    <w:p w14:paraId="746BE375">
      <w:pPr>
        <w:spacing w:line="240" w:lineRule="auto"/>
        <w:ind w:firstLine="640"/>
        <w:jc w:val="both"/>
      </w:pPr>
      <w:r>
        <w:rPr>
          <w:rFonts w:ascii="仿宋_GB2312" w:hAnsi="仿宋_GB2312" w:eastAsia="仿宋_GB2312"/>
          <w:b w:val="0"/>
          <w:sz w:val="32"/>
        </w:rPr>
        <w:t>二、《收入决算表》</w:t>
      </w:r>
    </w:p>
    <w:p w14:paraId="7256E510">
      <w:pPr>
        <w:spacing w:line="240" w:lineRule="auto"/>
        <w:ind w:firstLine="640"/>
        <w:jc w:val="both"/>
      </w:pPr>
      <w:r>
        <w:rPr>
          <w:rFonts w:ascii="仿宋_GB2312" w:hAnsi="仿宋_GB2312" w:eastAsia="仿宋_GB2312"/>
          <w:b w:val="0"/>
          <w:sz w:val="32"/>
        </w:rPr>
        <w:t>三、《支出决算表》</w:t>
      </w:r>
    </w:p>
    <w:p w14:paraId="0311D405">
      <w:pPr>
        <w:spacing w:line="240" w:lineRule="auto"/>
        <w:ind w:firstLine="640"/>
        <w:jc w:val="both"/>
      </w:pPr>
      <w:r>
        <w:rPr>
          <w:rFonts w:ascii="仿宋_GB2312" w:hAnsi="仿宋_GB2312" w:eastAsia="仿宋_GB2312"/>
          <w:b w:val="0"/>
          <w:sz w:val="32"/>
        </w:rPr>
        <w:t>四、《财政拨款收入支出决算总表》</w:t>
      </w:r>
    </w:p>
    <w:p w14:paraId="223FD1F6">
      <w:pPr>
        <w:spacing w:line="240" w:lineRule="auto"/>
        <w:ind w:firstLine="640"/>
        <w:jc w:val="both"/>
      </w:pPr>
      <w:r>
        <w:rPr>
          <w:rFonts w:ascii="仿宋_GB2312" w:hAnsi="仿宋_GB2312" w:eastAsia="仿宋_GB2312"/>
          <w:b w:val="0"/>
          <w:sz w:val="32"/>
        </w:rPr>
        <w:t>五、《一般公共预算财政拨款支出决算表》</w:t>
      </w:r>
    </w:p>
    <w:p w14:paraId="2FC212CC">
      <w:pPr>
        <w:spacing w:line="240" w:lineRule="auto"/>
        <w:ind w:firstLine="640"/>
        <w:jc w:val="both"/>
      </w:pPr>
      <w:r>
        <w:rPr>
          <w:rFonts w:ascii="仿宋_GB2312" w:hAnsi="仿宋_GB2312" w:eastAsia="仿宋_GB2312"/>
          <w:b w:val="0"/>
          <w:sz w:val="32"/>
        </w:rPr>
        <w:t>六、《一般公共预算财政拨款基本支出决算表》</w:t>
      </w:r>
    </w:p>
    <w:p w14:paraId="15CAA146">
      <w:pPr>
        <w:spacing w:line="240" w:lineRule="auto"/>
        <w:ind w:firstLine="640"/>
        <w:jc w:val="both"/>
      </w:pPr>
      <w:r>
        <w:rPr>
          <w:rFonts w:ascii="仿宋_GB2312" w:hAnsi="仿宋_GB2312" w:eastAsia="仿宋_GB2312"/>
          <w:b w:val="0"/>
          <w:sz w:val="32"/>
        </w:rPr>
        <w:t>七、《政府性基金预算财政拨款收入支出决算表》</w:t>
      </w:r>
    </w:p>
    <w:p w14:paraId="4CD60817">
      <w:pPr>
        <w:spacing w:line="240" w:lineRule="auto"/>
        <w:ind w:firstLine="640"/>
        <w:jc w:val="both"/>
      </w:pPr>
      <w:r>
        <w:rPr>
          <w:rFonts w:ascii="仿宋_GB2312" w:hAnsi="仿宋_GB2312" w:eastAsia="仿宋_GB2312"/>
          <w:b w:val="0"/>
          <w:sz w:val="32"/>
        </w:rPr>
        <w:t>八、《国有资本经营预算财政拨款收入支出决算表》</w:t>
      </w:r>
    </w:p>
    <w:p w14:paraId="4CC45380">
      <w:pPr>
        <w:spacing w:line="240" w:lineRule="auto"/>
        <w:ind w:firstLine="640"/>
        <w:jc w:val="both"/>
      </w:pPr>
      <w:r>
        <w:rPr>
          <w:rFonts w:ascii="仿宋_GB2312" w:hAnsi="仿宋_GB2312" w:eastAsia="仿宋_GB2312"/>
          <w:b w:val="0"/>
          <w:sz w:val="32"/>
        </w:rPr>
        <w:t>九、《财政拨款“三公”经费支出决算表》</w:t>
      </w:r>
    </w:p>
    <w:p w14:paraId="3EA34939">
      <w:pPr>
        <w:spacing w:line="240" w:lineRule="auto"/>
        <w:ind w:firstLine="640"/>
        <w:jc w:val="both"/>
      </w:pPr>
    </w:p>
    <w:p w14:paraId="3639AA8D">
      <w:pPr>
        <w:spacing w:line="240" w:lineRule="auto"/>
        <w:ind w:firstLine="640"/>
        <w:jc w:val="both"/>
      </w:pPr>
    </w:p>
    <w:p w14:paraId="0517F0B0">
      <w:pPr>
        <w:spacing w:line="240" w:lineRule="auto"/>
        <w:ind w:firstLine="640"/>
        <w:jc w:val="both"/>
      </w:pPr>
    </w:p>
    <w:p w14:paraId="3AEC5929">
      <w:pPr>
        <w:spacing w:line="240" w:lineRule="auto"/>
        <w:ind w:firstLine="640"/>
        <w:jc w:val="both"/>
      </w:pPr>
    </w:p>
    <w:p w14:paraId="227758C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131BF7"/>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7844</Words>
  <Characters>9190</Characters>
  <Lines>0</Lines>
  <Paragraphs>0</Paragraphs>
  <TotalTime>3</TotalTime>
  <ScaleCrop>false</ScaleCrop>
  <LinksUpToDate>false</LinksUpToDate>
  <CharactersWithSpaces>9244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2025-09-24T10:39:39Z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eyJoZGlkIjoiYmMxZDY5OGZlYzU4ZGEwZmUyZWNkMmU5NzBiZTFjZWEiLCJ1c2VySWQiOiI0MzE2NzY3NzkifQ==</vt:lpwstr>
  </property>
</Properties>
</file>