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民丰县兰城乡人民政府2024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CF365D">
      <w:r>
        <w:br w:type="page"/>
      </w:r>
    </w:p>
    <w:p w14:paraId="793441CD">
      <w:pPr>
        <w:spacing w:line="640" w:lineRule="exact"/>
        <w:jc w:val="center"/>
        <w:outlineLvl w:val="1"/>
      </w:pPr>
      <w:r>
        <w:rPr>
          <w:rFonts w:ascii="黑体" w:hAnsi="黑体" w:eastAsia="黑体"/>
          <w:sz w:val="32"/>
        </w:rPr>
        <w:t>第一部分 单位概况</w:t>
      </w:r>
    </w:p>
    <w:p w14:paraId="5567F7E9">
      <w:pPr>
        <w:spacing w:line="640" w:lineRule="exact"/>
        <w:ind w:firstLine="640"/>
        <w:jc w:val="both"/>
        <w:outlineLvl w:val="2"/>
      </w:pPr>
      <w:r>
        <w:rPr>
          <w:rFonts w:ascii="黑体" w:hAnsi="黑体" w:eastAsia="黑体"/>
          <w:sz w:val="32"/>
        </w:rPr>
        <w:t>一、主要职能</w:t>
      </w:r>
    </w:p>
    <w:p w14:paraId="5F04C7D7">
      <w:pPr>
        <w:spacing w:line="580" w:lineRule="exact"/>
        <w:ind w:firstLine="640"/>
        <w:jc w:val="both"/>
      </w:pPr>
      <w:r>
        <w:rPr>
          <w:rFonts w:ascii="仿宋_GB2312" w:hAnsi="仿宋_GB2312" w:eastAsia="仿宋_GB2312"/>
          <w:sz w:val="32"/>
        </w:rPr>
        <w:t>乡党政机构具有党委和政府两种职能，党委领导政府工作，主要是政治思想和方针政策的领导，干部的选拔，考核和监督，经济和行政工作中重大问题的决策。乡政府是基层国家行政机关，行使本行政区的行政职能。</w:t>
      </w:r>
    </w:p>
    <w:p w14:paraId="00908B07">
      <w:pPr>
        <w:spacing w:line="580" w:lineRule="exact"/>
        <w:ind w:firstLine="640"/>
        <w:jc w:val="both"/>
      </w:pPr>
      <w:r>
        <w:rPr>
          <w:rFonts w:ascii="仿宋_GB2312" w:hAnsi="仿宋_GB2312" w:eastAsia="仿宋_GB2312"/>
          <w:sz w:val="32"/>
        </w:rPr>
        <w:t>（一）党委工作职责。</w:t>
      </w:r>
    </w:p>
    <w:p w14:paraId="6B57F2EA">
      <w:pPr>
        <w:spacing w:line="580" w:lineRule="exact"/>
        <w:ind w:firstLine="640"/>
        <w:jc w:val="both"/>
      </w:pPr>
      <w:r>
        <w:rPr>
          <w:rFonts w:ascii="仿宋_GB2312" w:hAnsi="仿宋_GB2312" w:eastAsia="仿宋_GB2312"/>
          <w:sz w:val="32"/>
        </w:rPr>
        <w:t>（1）保证党的路线、方针、政策的坚决贯彻执行。</w:t>
      </w:r>
    </w:p>
    <w:p w14:paraId="6EBE5FFC">
      <w:pPr>
        <w:spacing w:line="580" w:lineRule="exact"/>
        <w:ind w:firstLine="640"/>
        <w:jc w:val="both"/>
      </w:pPr>
      <w:r>
        <w:rPr>
          <w:rFonts w:ascii="仿宋_GB2312" w:hAnsi="仿宋_GB2312" w:eastAsia="仿宋_GB2312"/>
          <w:sz w:val="32"/>
        </w:rPr>
        <w:t>（2）保证监督职能。</w:t>
      </w:r>
    </w:p>
    <w:p w14:paraId="2A79213A">
      <w:pPr>
        <w:spacing w:line="580" w:lineRule="exact"/>
        <w:ind w:firstLine="640"/>
        <w:jc w:val="both"/>
      </w:pPr>
      <w:r>
        <w:rPr>
          <w:rFonts w:ascii="仿宋_GB2312" w:hAnsi="仿宋_GB2312" w:eastAsia="仿宋_GB2312"/>
          <w:sz w:val="32"/>
        </w:rPr>
        <w:t>（3）教育和管理职能。</w:t>
      </w:r>
    </w:p>
    <w:p w14:paraId="615B0D7E">
      <w:pPr>
        <w:spacing w:line="580" w:lineRule="exact"/>
        <w:ind w:firstLine="640"/>
        <w:jc w:val="both"/>
      </w:pPr>
      <w:r>
        <w:rPr>
          <w:rFonts w:ascii="仿宋_GB2312" w:hAnsi="仿宋_GB2312" w:eastAsia="仿宋_GB2312"/>
          <w:sz w:val="32"/>
        </w:rPr>
        <w:t>（4）服从和服务于经济建设的职能。</w:t>
      </w:r>
    </w:p>
    <w:p w14:paraId="5F407DCC">
      <w:pPr>
        <w:spacing w:line="580" w:lineRule="exact"/>
        <w:ind w:firstLine="640"/>
        <w:jc w:val="both"/>
      </w:pPr>
      <w:r>
        <w:rPr>
          <w:rFonts w:ascii="仿宋_GB2312" w:hAnsi="仿宋_GB2312" w:eastAsia="仿宋_GB2312"/>
          <w:sz w:val="32"/>
        </w:rPr>
        <w:t>（5）负责抓好本乡党建工作、群团工作、精神文明建设工作、新闻宣传工作。</w:t>
      </w:r>
    </w:p>
    <w:p w14:paraId="376DA641">
      <w:pPr>
        <w:spacing w:line="580" w:lineRule="exact"/>
        <w:ind w:firstLine="640"/>
        <w:jc w:val="both"/>
      </w:pPr>
      <w:r>
        <w:rPr>
          <w:rFonts w:ascii="仿宋_GB2312" w:hAnsi="仿宋_GB2312" w:eastAsia="仿宋_GB2312"/>
          <w:sz w:val="32"/>
        </w:rPr>
        <w:t>（6）完成市委、市政府交给的其他工作任务。</w:t>
      </w:r>
    </w:p>
    <w:p w14:paraId="294A65B9">
      <w:pPr>
        <w:spacing w:line="580" w:lineRule="exact"/>
        <w:ind w:firstLine="640"/>
        <w:jc w:val="both"/>
      </w:pPr>
      <w:r>
        <w:rPr>
          <w:rFonts w:ascii="仿宋_GB2312" w:hAnsi="仿宋_GB2312" w:eastAsia="仿宋_GB2312"/>
          <w:sz w:val="32"/>
        </w:rPr>
        <w:t>（二）政府职能。</w:t>
      </w:r>
    </w:p>
    <w:p w14:paraId="580540F4">
      <w:pPr>
        <w:spacing w:line="580" w:lineRule="exact"/>
        <w:ind w:firstLine="640"/>
        <w:jc w:val="both"/>
      </w:pPr>
      <w:r>
        <w:rPr>
          <w:rFonts w:ascii="仿宋_GB2312" w:hAnsi="仿宋_GB2312" w:eastAsia="仿宋_GB2312"/>
          <w:sz w:val="32"/>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14:paraId="0856D271">
      <w:pPr>
        <w:spacing w:line="580" w:lineRule="exact"/>
        <w:ind w:firstLine="640"/>
        <w:jc w:val="both"/>
      </w:pPr>
      <w:r>
        <w:rPr>
          <w:rFonts w:ascii="仿宋_GB2312" w:hAnsi="仿宋_GB2312" w:eastAsia="仿宋_GB2312"/>
          <w:sz w:val="32"/>
        </w:rPr>
        <w:t>（2）制定并组织实施村镇建设规划，部署重点工程建设，地方道路建设及公共设施，水利设施的管理，负责土地、林木、水等自然资源和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w:t>
      </w:r>
    </w:p>
    <w:p w14:paraId="4709572A">
      <w:pPr>
        <w:spacing w:line="580" w:lineRule="exact"/>
        <w:ind w:firstLine="640"/>
        <w:jc w:val="both"/>
      </w:pPr>
      <w:r>
        <w:rPr>
          <w:rFonts w:ascii="仿宋_GB2312" w:hAnsi="仿宋_GB2312" w:eastAsia="仿宋_GB2312"/>
          <w:sz w:val="32"/>
        </w:rPr>
        <w:t>（3）负责本行政区域内的民政、文化教育、卫生、体育等社会公益事业的综合性工作，维护一切经济单位和个人的正当经济权益，取缔非法经济活动，调解和处理民事纠纷，打击刑事犯罪维护社会稳定。</w:t>
      </w:r>
    </w:p>
    <w:p w14:paraId="1B62038E">
      <w:pPr>
        <w:spacing w:line="580" w:lineRule="exact"/>
        <w:ind w:firstLine="640"/>
        <w:jc w:val="both"/>
      </w:pPr>
      <w:r>
        <w:rPr>
          <w:rFonts w:ascii="仿宋_GB2312" w:hAnsi="仿宋_GB2312" w:eastAsia="仿宋_GB2312"/>
          <w:sz w:val="32"/>
        </w:rPr>
        <w:t>（4）按计划组织本级财政收入和地方税的征收，完成国家财政计划，不断培植税源，管好财政资金，增强财政实力。</w:t>
      </w:r>
    </w:p>
    <w:p w14:paraId="70817639">
      <w:pPr>
        <w:spacing w:line="580" w:lineRule="exact"/>
        <w:ind w:firstLine="640"/>
        <w:jc w:val="both"/>
      </w:pPr>
      <w:r>
        <w:rPr>
          <w:rFonts w:ascii="仿宋_GB2312" w:hAnsi="仿宋_GB2312" w:eastAsia="仿宋_GB2312"/>
          <w:sz w:val="32"/>
        </w:rPr>
        <w:t>（5）抓好精神文明建设，丰富群众文化生活，提倡移风易俗，反对封建迷信，破除陈规陋习，树立社会主义新风尚。</w:t>
      </w:r>
    </w:p>
    <w:p w14:paraId="47E04389">
      <w:pPr>
        <w:spacing w:line="580" w:lineRule="exact"/>
        <w:ind w:firstLine="640"/>
        <w:jc w:val="both"/>
      </w:pPr>
      <w:r>
        <w:rPr>
          <w:rFonts w:ascii="仿宋_GB2312" w:hAnsi="仿宋_GB2312" w:eastAsia="仿宋_GB2312"/>
          <w:sz w:val="32"/>
        </w:rPr>
        <w:t>（6）完成上级政府交办的</w:t>
      </w:r>
      <w:r>
        <w:rPr>
          <w:rFonts w:hint="eastAsia" w:ascii="仿宋_GB2312" w:hAnsi="仿宋_GB2312" w:eastAsia="仿宋_GB2312"/>
          <w:sz w:val="32"/>
          <w:lang w:eastAsia="zh-CN"/>
        </w:rPr>
        <w:t>其他事项</w:t>
      </w:r>
      <w:r>
        <w:rPr>
          <w:rFonts w:ascii="仿宋_GB2312" w:hAnsi="仿宋_GB2312" w:eastAsia="仿宋_GB2312"/>
          <w:sz w:val="32"/>
        </w:rPr>
        <w:t>。</w:t>
      </w:r>
    </w:p>
    <w:p w14:paraId="356481C5">
      <w:pPr>
        <w:spacing w:line="640" w:lineRule="exact"/>
        <w:ind w:firstLine="640"/>
        <w:jc w:val="both"/>
        <w:outlineLvl w:val="2"/>
      </w:pPr>
      <w:r>
        <w:rPr>
          <w:rFonts w:ascii="黑体" w:hAnsi="黑体" w:eastAsia="黑体"/>
          <w:sz w:val="32"/>
        </w:rPr>
        <w:t>二、机构设置及人员情况</w:t>
      </w:r>
    </w:p>
    <w:p w14:paraId="015DB0E4">
      <w:pPr>
        <w:spacing w:line="580" w:lineRule="exact"/>
        <w:ind w:firstLine="640"/>
        <w:jc w:val="both"/>
      </w:pPr>
      <w:r>
        <w:rPr>
          <w:rFonts w:ascii="仿宋_GB2312" w:hAnsi="仿宋_GB2312" w:eastAsia="仿宋_GB2312"/>
          <w:sz w:val="32"/>
        </w:rPr>
        <w:t>民丰县兰城乡人民政府2024年度，实有人数40人，其中：在职人员38人，减少4人；离休人员0人，增加0人；退休人员2人,增加0人。</w:t>
      </w:r>
    </w:p>
    <w:p w14:paraId="434EFBAD">
      <w:pPr>
        <w:spacing w:line="580" w:lineRule="exact"/>
        <w:ind w:firstLine="640"/>
        <w:jc w:val="both"/>
      </w:pPr>
      <w:r>
        <w:rPr>
          <w:rFonts w:ascii="仿宋_GB2312" w:hAnsi="仿宋_GB2312" w:eastAsia="仿宋_GB2312"/>
          <w:sz w:val="32"/>
        </w:rPr>
        <w:t>民丰县兰城乡人民政府无下属预算单位，下设10个科室，分别是：党政综合办公室、党建工作办公室、经济发展和财政办公室、社会事务办公室、综合执法办公室、综治和网格化服务中心、便民服务中心、农业发展服务中心、村镇建设发展中心、公共文化服务中心。</w:t>
      </w:r>
    </w:p>
    <w:p w14:paraId="78A3DA07">
      <w:r>
        <w:br w:type="page"/>
      </w:r>
    </w:p>
    <w:p w14:paraId="66D224EB">
      <w:pPr>
        <w:spacing w:line="240" w:lineRule="auto"/>
        <w:jc w:val="center"/>
        <w:outlineLvl w:val="1"/>
      </w:pPr>
      <w:r>
        <w:rPr>
          <w:rFonts w:ascii="黑体" w:hAnsi="黑体" w:eastAsia="黑体"/>
          <w:sz w:val="32"/>
        </w:rPr>
        <w:t>第二部分 部门决算情况说明</w:t>
      </w:r>
    </w:p>
    <w:p w14:paraId="38599CAD">
      <w:pPr>
        <w:spacing w:line="640" w:lineRule="exact"/>
        <w:ind w:firstLine="640"/>
        <w:jc w:val="both"/>
        <w:outlineLvl w:val="2"/>
      </w:pPr>
      <w:r>
        <w:rPr>
          <w:rFonts w:ascii="黑体" w:hAnsi="黑体" w:eastAsia="黑体"/>
          <w:sz w:val="32"/>
        </w:rPr>
        <w:t>一、收入支出决算总体情况说明</w:t>
      </w:r>
    </w:p>
    <w:p w14:paraId="163DB4DB">
      <w:pPr>
        <w:spacing w:line="580" w:lineRule="exact"/>
        <w:ind w:firstLine="640"/>
        <w:jc w:val="both"/>
      </w:pPr>
      <w:r>
        <w:rPr>
          <w:rFonts w:ascii="仿宋_GB2312" w:hAnsi="仿宋_GB2312" w:eastAsia="仿宋_GB2312"/>
          <w:b/>
          <w:sz w:val="32"/>
        </w:rPr>
        <w:t>2024年度收入总计962.14万元，</w:t>
      </w:r>
      <w:r>
        <w:rPr>
          <w:rFonts w:ascii="仿宋_GB2312" w:hAnsi="仿宋_GB2312" w:eastAsia="仿宋_GB2312"/>
          <w:b w:val="0"/>
          <w:sz w:val="32"/>
        </w:rPr>
        <w:t>其中：本年收入合计949.05万元，使用非财政拨款结余（含专用结余）0.00万元，年初结转和结余13.09万元。</w:t>
      </w:r>
    </w:p>
    <w:p w14:paraId="660654BB">
      <w:pPr>
        <w:spacing w:line="580" w:lineRule="exact"/>
        <w:ind w:firstLine="640"/>
        <w:jc w:val="both"/>
      </w:pPr>
      <w:r>
        <w:rPr>
          <w:rFonts w:ascii="仿宋_GB2312" w:hAnsi="仿宋_GB2312" w:eastAsia="仿宋_GB2312"/>
          <w:b/>
          <w:sz w:val="32"/>
        </w:rPr>
        <w:t>2024年度支出总计962.14万元，</w:t>
      </w:r>
      <w:r>
        <w:rPr>
          <w:rFonts w:ascii="仿宋_GB2312" w:hAnsi="仿宋_GB2312" w:eastAsia="仿宋_GB2312"/>
          <w:b w:val="0"/>
          <w:sz w:val="32"/>
        </w:rPr>
        <w:t>其中：本年支出合计962.14万元，结余分配0.00万元，年末结转和结余0.00万元。</w:t>
      </w:r>
    </w:p>
    <w:p w14:paraId="297D3776">
      <w:pPr>
        <w:spacing w:line="580" w:lineRule="exact"/>
        <w:ind w:firstLine="640"/>
        <w:jc w:val="both"/>
      </w:pPr>
      <w:r>
        <w:rPr>
          <w:rFonts w:ascii="仿宋_GB2312" w:hAnsi="仿宋_GB2312" w:eastAsia="仿宋_GB2312"/>
          <w:b w:val="0"/>
          <w:sz w:val="32"/>
        </w:rPr>
        <w:t>收入支出总体与上年相比，增加90.65万元，增长10.40%，主要原因是：本年增加民丰县畜牧业产业帮扶精准到户项目、兰城乡种植业产业帮扶精准到户项目、畜牧业产业帮扶精准到户项目等。</w:t>
      </w:r>
    </w:p>
    <w:p w14:paraId="0C874798">
      <w:pPr>
        <w:spacing w:line="640" w:lineRule="exact"/>
        <w:ind w:firstLine="640"/>
        <w:jc w:val="both"/>
        <w:outlineLvl w:val="2"/>
      </w:pPr>
      <w:r>
        <w:rPr>
          <w:rFonts w:ascii="黑体" w:hAnsi="黑体" w:eastAsia="黑体"/>
          <w:sz w:val="32"/>
        </w:rPr>
        <w:t>二、收入决算情况说明</w:t>
      </w:r>
    </w:p>
    <w:p w14:paraId="4E4B08AD">
      <w:pPr>
        <w:spacing w:line="580" w:lineRule="exact"/>
        <w:ind w:firstLine="640"/>
        <w:jc w:val="both"/>
      </w:pPr>
      <w:r>
        <w:rPr>
          <w:rFonts w:ascii="仿宋_GB2312" w:hAnsi="仿宋_GB2312" w:eastAsia="仿宋_GB2312"/>
          <w:b/>
          <w:sz w:val="32"/>
        </w:rPr>
        <w:t>本年收入949.05万元，</w:t>
      </w:r>
      <w:r>
        <w:rPr>
          <w:rFonts w:ascii="仿宋_GB2312" w:hAnsi="仿宋_GB2312" w:eastAsia="仿宋_GB2312"/>
          <w:b w:val="0"/>
          <w:sz w:val="32"/>
        </w:rPr>
        <w:t>其中：财政拨款收入949.05万元，占100.00%；上级补助收入0.00万元，占0.00%；事业收入0.00万元，占0.00%；经营收入0.00万元，占0.00%；附属单位上缴收入0.00万元，占0.00%；其他收入0.00万元，占0.00%。</w:t>
      </w:r>
    </w:p>
    <w:p w14:paraId="287DB177">
      <w:pPr>
        <w:spacing w:line="640" w:lineRule="exact"/>
        <w:ind w:firstLine="640"/>
        <w:jc w:val="both"/>
        <w:outlineLvl w:val="2"/>
      </w:pPr>
      <w:r>
        <w:rPr>
          <w:rFonts w:ascii="黑体" w:hAnsi="黑体" w:eastAsia="黑体"/>
          <w:sz w:val="32"/>
        </w:rPr>
        <w:t>三、支出决算情况说明</w:t>
      </w:r>
    </w:p>
    <w:p w14:paraId="37EE55A9">
      <w:pPr>
        <w:spacing w:line="580" w:lineRule="exact"/>
        <w:ind w:firstLine="640"/>
        <w:jc w:val="both"/>
      </w:pPr>
      <w:r>
        <w:rPr>
          <w:rFonts w:ascii="仿宋_GB2312" w:hAnsi="仿宋_GB2312" w:eastAsia="仿宋_GB2312"/>
          <w:b/>
          <w:sz w:val="32"/>
        </w:rPr>
        <w:t>本年支出962.14万元，</w:t>
      </w:r>
      <w:r>
        <w:rPr>
          <w:rFonts w:ascii="仿宋_GB2312" w:hAnsi="仿宋_GB2312" w:eastAsia="仿宋_GB2312"/>
          <w:b w:val="0"/>
          <w:sz w:val="32"/>
        </w:rPr>
        <w:t>其中：基本支出789.65万元，占82.07%；项目支出172.49万元，占17.93%；上缴上级支出0.00万元，占0.00%；经营支出0.00万元，占0.00%；对附属单位补助支出0.00万元，占0.00%。</w:t>
      </w:r>
    </w:p>
    <w:p w14:paraId="1E8608FB">
      <w:pPr>
        <w:spacing w:line="640" w:lineRule="exact"/>
        <w:ind w:firstLine="640"/>
        <w:jc w:val="both"/>
        <w:outlineLvl w:val="2"/>
      </w:pPr>
      <w:r>
        <w:rPr>
          <w:rFonts w:ascii="黑体" w:hAnsi="黑体" w:eastAsia="黑体"/>
          <w:sz w:val="32"/>
        </w:rPr>
        <w:t>四、财政拨款收入支出决算总体情况说明</w:t>
      </w:r>
    </w:p>
    <w:p w14:paraId="58838C1A">
      <w:pPr>
        <w:spacing w:line="580" w:lineRule="exact"/>
        <w:ind w:firstLine="640"/>
        <w:jc w:val="both"/>
      </w:pPr>
      <w:r>
        <w:rPr>
          <w:rFonts w:ascii="仿宋_GB2312" w:hAnsi="仿宋_GB2312" w:eastAsia="仿宋_GB2312"/>
          <w:b/>
          <w:sz w:val="32"/>
        </w:rPr>
        <w:t>2024年度财政拨款收入总计949.05万元，</w:t>
      </w:r>
      <w:r>
        <w:rPr>
          <w:rFonts w:ascii="仿宋_GB2312" w:hAnsi="仿宋_GB2312" w:eastAsia="仿宋_GB2312"/>
          <w:b w:val="0"/>
          <w:sz w:val="32"/>
        </w:rPr>
        <w:t>其中：年初财政拨款结转和结余0.00万元，本年财政拨款收入949.05万元。</w:t>
      </w:r>
      <w:r>
        <w:rPr>
          <w:rFonts w:ascii="仿宋_GB2312" w:hAnsi="仿宋_GB2312" w:eastAsia="仿宋_GB2312"/>
          <w:b/>
          <w:sz w:val="32"/>
        </w:rPr>
        <w:t>财政拨款支出总计949.05万元，</w:t>
      </w:r>
      <w:r>
        <w:rPr>
          <w:rFonts w:ascii="仿宋_GB2312" w:hAnsi="仿宋_GB2312" w:eastAsia="仿宋_GB2312"/>
          <w:b w:val="0"/>
          <w:sz w:val="32"/>
        </w:rPr>
        <w:t>其中：年末财政拨款结转和结余0.00万元，本年财政拨款支出949.05万元。</w:t>
      </w:r>
    </w:p>
    <w:p w14:paraId="42B1CC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增加91.65万元，增长10.69%，主要原因是：本年增加民丰县畜牧业产业帮扶精准到户项目、兰城乡种植业产业帮扶精准到户项目、畜牧业产业帮扶精准到户项目等。</w:t>
      </w:r>
      <w:r>
        <w:rPr>
          <w:rFonts w:ascii="仿宋_GB2312" w:hAnsi="仿宋_GB2312" w:eastAsia="仿宋_GB2312"/>
          <w:b/>
          <w:sz w:val="32"/>
        </w:rPr>
        <w:t>与年初预算相比，</w:t>
      </w:r>
      <w:r>
        <w:rPr>
          <w:rFonts w:ascii="仿宋_GB2312" w:hAnsi="仿宋_GB2312" w:eastAsia="仿宋_GB2312"/>
          <w:b w:val="0"/>
          <w:sz w:val="32"/>
        </w:rPr>
        <w:t>年初预算数906.31万元，决算数949.05万元，预决算差异率4.72%，主要原因是：年中追加民丰县兰城乡兰城村路灯、水渠、道路及村道两旁围墙维修改造工程项目，导致预决算存在差异。</w:t>
      </w:r>
    </w:p>
    <w:p w14:paraId="06834E1D">
      <w:pPr>
        <w:spacing w:line="640" w:lineRule="exact"/>
        <w:ind w:firstLine="640"/>
        <w:jc w:val="both"/>
        <w:outlineLvl w:val="2"/>
      </w:pPr>
      <w:r>
        <w:rPr>
          <w:rFonts w:ascii="黑体" w:hAnsi="黑体" w:eastAsia="黑体"/>
          <w:sz w:val="32"/>
        </w:rPr>
        <w:t>五、一般公共预算财政拨款支出决算情况说明</w:t>
      </w:r>
    </w:p>
    <w:p w14:paraId="78AC3798">
      <w:pPr>
        <w:spacing w:line="640" w:lineRule="exact"/>
        <w:ind w:firstLine="640"/>
        <w:jc w:val="both"/>
        <w:outlineLvl w:val="3"/>
      </w:pPr>
      <w:r>
        <w:rPr>
          <w:rFonts w:ascii="楷体_GB2312" w:hAnsi="楷体_GB2312" w:eastAsia="楷体_GB2312"/>
          <w:b/>
          <w:sz w:val="32"/>
        </w:rPr>
        <w:t>（一）一般公共预算财政拨款支出决算总体情况</w:t>
      </w:r>
    </w:p>
    <w:p w14:paraId="29CEE5D9">
      <w:pPr>
        <w:spacing w:line="580" w:lineRule="exact"/>
        <w:ind w:firstLine="640"/>
        <w:jc w:val="both"/>
      </w:pPr>
      <w:r>
        <w:rPr>
          <w:rFonts w:ascii="仿宋_GB2312" w:hAnsi="仿宋_GB2312" w:eastAsia="仿宋_GB2312"/>
          <w:b/>
          <w:sz w:val="32"/>
        </w:rPr>
        <w:t>2024年度一般公共预算财政拨款支出949.05万元，</w:t>
      </w:r>
      <w:r>
        <w:rPr>
          <w:rFonts w:ascii="仿宋_GB2312" w:hAnsi="仿宋_GB2312" w:eastAsia="仿宋_GB2312"/>
          <w:b w:val="0"/>
          <w:sz w:val="32"/>
        </w:rPr>
        <w:t>占本年支出合计的98.64%。</w:t>
      </w:r>
      <w:r>
        <w:rPr>
          <w:rFonts w:ascii="仿宋_GB2312" w:hAnsi="仿宋_GB2312" w:eastAsia="仿宋_GB2312"/>
          <w:b/>
          <w:sz w:val="32"/>
        </w:rPr>
        <w:t>与上年相比，</w:t>
      </w:r>
      <w:r>
        <w:rPr>
          <w:rFonts w:ascii="仿宋_GB2312" w:hAnsi="仿宋_GB2312" w:eastAsia="仿宋_GB2312"/>
          <w:b w:val="0"/>
          <w:sz w:val="32"/>
        </w:rPr>
        <w:t>增加91.65万元，增长10.69%，主要原因是：本年增加民丰县畜牧业产业帮扶精准到户项目、兰城乡种植业产业帮扶精准到户项目、畜牧业产业帮扶精准到户项目等。</w:t>
      </w:r>
      <w:r>
        <w:rPr>
          <w:rFonts w:ascii="仿宋_GB2312" w:hAnsi="仿宋_GB2312" w:eastAsia="仿宋_GB2312"/>
          <w:b/>
          <w:sz w:val="32"/>
        </w:rPr>
        <w:t>与年初预算相比,</w:t>
      </w:r>
      <w:r>
        <w:rPr>
          <w:rFonts w:ascii="仿宋_GB2312" w:hAnsi="仿宋_GB2312" w:eastAsia="仿宋_GB2312"/>
          <w:b w:val="0"/>
          <w:sz w:val="32"/>
        </w:rPr>
        <w:t>年初预算数906.31万元，决算数949.05万元，预决算差异率4.72%，主要原因是：年中追加民丰县兰城乡兰城村路灯、水渠、道路及村道两旁围墙维修改造工程项目，导致预决算存在差异。</w:t>
      </w:r>
    </w:p>
    <w:p w14:paraId="21643FEF">
      <w:pPr>
        <w:spacing w:line="640" w:lineRule="exact"/>
        <w:ind w:firstLine="640"/>
        <w:jc w:val="both"/>
        <w:outlineLvl w:val="3"/>
      </w:pPr>
      <w:r>
        <w:rPr>
          <w:rFonts w:ascii="楷体_GB2312" w:hAnsi="楷体_GB2312" w:eastAsia="楷体_GB2312"/>
          <w:b/>
          <w:sz w:val="32"/>
        </w:rPr>
        <w:t>（二）一般公共预算财政拨款支出决算结构情况</w:t>
      </w:r>
    </w:p>
    <w:p w14:paraId="763EAF85">
      <w:pPr>
        <w:spacing w:line="580" w:lineRule="exact"/>
        <w:ind w:firstLine="640"/>
        <w:jc w:val="both"/>
      </w:pPr>
      <w:r>
        <w:rPr>
          <w:rFonts w:ascii="仿宋_GB2312" w:hAnsi="仿宋_GB2312" w:eastAsia="仿宋_GB2312"/>
          <w:b w:val="0"/>
          <w:sz w:val="32"/>
        </w:rPr>
        <w:t>1.一般公共服务支出(类)592.54万元,占62.44%。</w:t>
      </w:r>
    </w:p>
    <w:p w14:paraId="7A4E7ACC">
      <w:pPr>
        <w:spacing w:line="580" w:lineRule="exact"/>
        <w:ind w:firstLine="640"/>
        <w:jc w:val="both"/>
      </w:pPr>
      <w:r>
        <w:rPr>
          <w:rFonts w:ascii="仿宋_GB2312" w:hAnsi="仿宋_GB2312" w:eastAsia="仿宋_GB2312"/>
          <w:b w:val="0"/>
          <w:sz w:val="32"/>
        </w:rPr>
        <w:t>2.社会保障和就业支出(类)84.19万元,占8.87%。</w:t>
      </w:r>
    </w:p>
    <w:p w14:paraId="0C39FEB8">
      <w:pPr>
        <w:spacing w:line="580" w:lineRule="exact"/>
        <w:ind w:firstLine="640"/>
        <w:jc w:val="both"/>
      </w:pPr>
      <w:r>
        <w:rPr>
          <w:rFonts w:ascii="仿宋_GB2312" w:hAnsi="仿宋_GB2312" w:eastAsia="仿宋_GB2312"/>
          <w:b w:val="0"/>
          <w:sz w:val="32"/>
        </w:rPr>
        <w:t>3.卫生健康支出(类)44.01万元,占4.64%。</w:t>
      </w:r>
    </w:p>
    <w:p w14:paraId="2E3CBDFD">
      <w:pPr>
        <w:spacing w:line="580" w:lineRule="exact"/>
        <w:ind w:firstLine="640"/>
        <w:jc w:val="both"/>
      </w:pPr>
      <w:r>
        <w:rPr>
          <w:rFonts w:ascii="仿宋_GB2312" w:hAnsi="仿宋_GB2312" w:eastAsia="仿宋_GB2312"/>
          <w:b w:val="0"/>
          <w:sz w:val="32"/>
        </w:rPr>
        <w:t>4.农林水支出(类)172.49万元,占18.18%。</w:t>
      </w:r>
    </w:p>
    <w:p w14:paraId="29DD6C02">
      <w:pPr>
        <w:spacing w:line="580" w:lineRule="exact"/>
        <w:ind w:firstLine="640"/>
        <w:jc w:val="both"/>
      </w:pPr>
      <w:r>
        <w:rPr>
          <w:rFonts w:ascii="仿宋_GB2312" w:hAnsi="仿宋_GB2312" w:eastAsia="仿宋_GB2312"/>
          <w:b w:val="0"/>
          <w:sz w:val="32"/>
        </w:rPr>
        <w:t>5.住房保障支出(类)55.82万元,占5.88%。</w:t>
      </w:r>
    </w:p>
    <w:p w14:paraId="66649B3B">
      <w:pPr>
        <w:spacing w:line="640" w:lineRule="exact"/>
        <w:ind w:firstLine="640"/>
        <w:jc w:val="both"/>
        <w:outlineLvl w:val="3"/>
      </w:pPr>
      <w:r>
        <w:rPr>
          <w:rFonts w:ascii="楷体_GB2312" w:hAnsi="楷体_GB2312" w:eastAsia="楷体_GB2312"/>
          <w:b/>
          <w:sz w:val="32"/>
        </w:rPr>
        <w:t>（三）一般公共预算财政拨款支出决算具体情况</w:t>
      </w:r>
    </w:p>
    <w:p w14:paraId="5C14194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1.一般公共服务支出(类)政府办公厅（室）及相关机构事务(款)行政运行(项):支出决算数为592.54万元，比上年决算减少147.67万元，下降19.95%,主要原因是：本年科目调整，</w:t>
      </w:r>
      <w:r>
        <w:rPr>
          <w:rFonts w:hint="eastAsia" w:ascii="仿宋_GB2312" w:hAnsi="仿宋_GB2312" w:eastAsia="仿宋_GB2312"/>
          <w:b w:val="0"/>
          <w:sz w:val="32"/>
          <w:lang w:val="en-US" w:eastAsia="zh-CN"/>
        </w:rPr>
        <w:t>退休人员经费、</w:t>
      </w:r>
      <w:r>
        <w:rPr>
          <w:rFonts w:ascii="仿宋_GB2312" w:hAnsi="仿宋_GB2312" w:eastAsia="仿宋_GB2312"/>
          <w:b w:val="0"/>
          <w:sz w:val="32"/>
        </w:rPr>
        <w:t>职工住房公积金、医疗保险、公务员医疗补助等经费上年在主科目列支，本年单独列支，导致经费较上年减少。</w:t>
      </w:r>
    </w:p>
    <w:p w14:paraId="0ABFA099">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2.一般公共服务支出(类)组织事务(款)其他组织事务支出(项):支出决算数为0.00万元，比上年决算减少24.30万元，下降100.00%,主要原因是：本年减少阵地建设项目。</w:t>
      </w:r>
    </w:p>
    <w:p w14:paraId="09C9459D">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1.63万元，比上年决算增加1.63万元，增长100.00%,主要原因是：本年功能科目调整，行政单位离退休上年度在主科目列支，本年单独列支，导致经费较上年增加。</w:t>
      </w:r>
    </w:p>
    <w:p w14:paraId="041E59C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73.49万元，比上年决算增加1.13万元，增长1.56%,主要原因是：本年在职人员工资基数调增，养老缴费基数上涨，相应支出增加。</w:t>
      </w:r>
    </w:p>
    <w:p w14:paraId="6B3CC7C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9.06万元，比上年决算减少10.46万元，下降53.59%,主要原因是：本年调出人员较上年增加，职业年金缴费较上年减少。</w:t>
      </w:r>
    </w:p>
    <w:p w14:paraId="53398BA4">
      <w:pPr>
        <w:spacing w:line="580" w:lineRule="exact"/>
        <w:ind w:firstLine="640"/>
        <w:jc w:val="both"/>
      </w:pPr>
      <w:r>
        <w:rPr>
          <w:rFonts w:ascii="仿宋_GB2312" w:hAnsi="仿宋_GB2312" w:eastAsia="仿宋_GB2312"/>
          <w:b w:val="0"/>
          <w:sz w:val="32"/>
        </w:rPr>
        <w:t>6.社会保障和就业支出(类)临时救助(款)临时救助支出(项):支出决算数为0.00万元，比上年决算减少1.00万元，下降100.00%,主要原因是：本年度无临时救助项目资金。</w:t>
      </w:r>
    </w:p>
    <w:p w14:paraId="21464C89">
      <w:pPr>
        <w:spacing w:line="580" w:lineRule="exact"/>
        <w:ind w:firstLine="640"/>
        <w:jc w:val="both"/>
      </w:pPr>
      <w:r>
        <w:rPr>
          <w:rFonts w:ascii="仿宋_GB2312" w:hAnsi="仿宋_GB2312" w:eastAsia="仿宋_GB2312"/>
          <w:b w:val="0"/>
          <w:sz w:val="32"/>
        </w:rPr>
        <w:t>7.卫生健康支出(类)行政事业单位医疗(款)行政单位医疗(项):支出决算数为29.86万元，比上年决算增加29.86万元，增长100.00%,主要原因是：本年功能科目调整，行政单位医疗上年度在主科目列支，本年单独列支，导致经费较上年增加。</w:t>
      </w:r>
    </w:p>
    <w:p w14:paraId="3C356954">
      <w:pPr>
        <w:spacing w:line="580" w:lineRule="exact"/>
        <w:ind w:firstLine="640"/>
        <w:jc w:val="both"/>
      </w:pPr>
      <w:r>
        <w:rPr>
          <w:rFonts w:ascii="仿宋_GB2312" w:hAnsi="仿宋_GB2312" w:eastAsia="仿宋_GB2312"/>
          <w:b w:val="0"/>
          <w:sz w:val="32"/>
        </w:rPr>
        <w:t>8.卫生健康支出(类)行政事业单位医疗(款)公务员医疗补助(项):支出决算数为11.95万元，比上年决算增加11.95万元，增长100.00%,主要原因是：本年功能科目调整，公务员医疗补助上年度在主科目列支，本年单独列支，导致经费较上年增加。</w:t>
      </w:r>
    </w:p>
    <w:p w14:paraId="7ED70F01">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9.卫生健康支出(类)行政事业单位医疗(款)其他行政事业单位医疗支出(项):支出决算数为2.21万元，比上年决算增加2.21万元，增长100.00%,主要原因是：本年功能科目调整，职工大病、工伤、</w:t>
      </w:r>
      <w:r>
        <w:rPr>
          <w:rFonts w:hint="eastAsia" w:ascii="仿宋_GB2312" w:hAnsi="仿宋_GB2312" w:eastAsia="仿宋_GB2312"/>
          <w:b w:val="0"/>
          <w:sz w:val="32"/>
          <w:lang w:eastAsia="zh-CN"/>
        </w:rPr>
        <w:t>失业</w:t>
      </w:r>
      <w:r>
        <w:rPr>
          <w:rFonts w:ascii="仿宋_GB2312" w:hAnsi="仿宋_GB2312" w:eastAsia="仿宋_GB2312"/>
          <w:b w:val="0"/>
          <w:sz w:val="32"/>
        </w:rPr>
        <w:t>保险缴费上年度在主科目列支，本年单独列支，导致经费较上年增加。</w:t>
      </w:r>
    </w:p>
    <w:p w14:paraId="0DEDD00B">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118.08万元，比上年决算增加118.08万元，增长100.00%,主要原因是：本年增加民丰县畜牧业产业帮扶精准到户项目、兰城乡种植业产业帮扶精准到户项目、畜牧业产业帮扶精准到户项目等。</w:t>
      </w:r>
    </w:p>
    <w:p w14:paraId="7327DFEE">
      <w:pPr>
        <w:spacing w:line="580" w:lineRule="exact"/>
        <w:ind w:firstLine="640"/>
        <w:jc w:val="both"/>
      </w:pPr>
      <w:r>
        <w:rPr>
          <w:rFonts w:ascii="仿宋_GB2312" w:hAnsi="仿宋_GB2312" w:eastAsia="仿宋_GB2312"/>
          <w:b w:val="0"/>
          <w:sz w:val="32"/>
        </w:rPr>
        <w:t>11.农林水支出(类)农村综合改革(款)对村级公益事业建设的补助(项):支出决算数为54.40万元，比上年决算增加54.40万元，增长100.00%,主要原因是：本年增加民丰县兰城乡兰城村路灯、水渠、道路及村道两旁围墙维修改造工程项目等。</w:t>
      </w:r>
    </w:p>
    <w:p w14:paraId="02FC32D5">
      <w:pPr>
        <w:spacing w:line="580" w:lineRule="exact"/>
        <w:ind w:firstLine="640"/>
        <w:jc w:val="both"/>
      </w:pPr>
      <w:r>
        <w:rPr>
          <w:rFonts w:ascii="仿宋_GB2312" w:hAnsi="仿宋_GB2312" w:eastAsia="仿宋_GB2312"/>
          <w:b w:val="0"/>
          <w:sz w:val="32"/>
        </w:rPr>
        <w:t>12.住房保障支出(类)住房改革支出(款)住房公积金(项):支出决算数为55.82万元，比上年决算增加55.82万元，增长100.00%,主要原因是：本年功能科目调整，住房公积金上年度在主科目列支，本年单独列支，导致经费较上年增加。</w:t>
      </w:r>
    </w:p>
    <w:p w14:paraId="7BF6629B">
      <w:pPr>
        <w:spacing w:line="640" w:lineRule="exact"/>
        <w:ind w:firstLine="640"/>
        <w:jc w:val="both"/>
        <w:outlineLvl w:val="2"/>
      </w:pPr>
      <w:r>
        <w:rPr>
          <w:rFonts w:ascii="黑体" w:hAnsi="黑体" w:eastAsia="黑体"/>
          <w:sz w:val="32"/>
        </w:rPr>
        <w:t>六、一般公共预算财政拨款基本支出决算情况说明</w:t>
      </w:r>
    </w:p>
    <w:p w14:paraId="2D8ADBE8">
      <w:pPr>
        <w:spacing w:line="580" w:lineRule="exact"/>
        <w:ind w:firstLine="640"/>
        <w:jc w:val="both"/>
      </w:pPr>
      <w:r>
        <w:rPr>
          <w:rFonts w:ascii="仿宋_GB2312" w:hAnsi="仿宋_GB2312" w:eastAsia="仿宋_GB2312"/>
          <w:b w:val="0"/>
          <w:sz w:val="32"/>
        </w:rPr>
        <w:t>2024年度一般公共预算财政拨款基本支出776.56万元，其中：</w:t>
      </w:r>
      <w:r>
        <w:rPr>
          <w:rFonts w:ascii="仿宋_GB2312" w:hAnsi="仿宋_GB2312" w:eastAsia="仿宋_GB2312"/>
          <w:b/>
          <w:sz w:val="32"/>
        </w:rPr>
        <w:t>人员经费753.24万元，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7F5F07BA">
      <w:pPr>
        <w:spacing w:line="580" w:lineRule="exact"/>
        <w:ind w:firstLine="640"/>
        <w:jc w:val="both"/>
      </w:pPr>
      <w:r>
        <w:rPr>
          <w:rFonts w:ascii="仿宋_GB2312" w:hAnsi="仿宋_GB2312" w:eastAsia="仿宋_GB2312"/>
          <w:b/>
          <w:sz w:val="32"/>
        </w:rPr>
        <w:t>公用经费23.33万元，</w:t>
      </w:r>
      <w:r>
        <w:rPr>
          <w:rFonts w:ascii="仿宋_GB2312" w:hAnsi="仿宋_GB2312" w:eastAsia="仿宋_GB2312"/>
          <w:b w:val="0"/>
          <w:sz w:val="32"/>
        </w:rPr>
        <w:t>包括：办公费、印刷费、水费、电费、邮电费、差旅费、劳务费、其他交通费用。</w:t>
      </w:r>
    </w:p>
    <w:p w14:paraId="4212303B">
      <w:pPr>
        <w:spacing w:line="640" w:lineRule="exact"/>
        <w:ind w:firstLine="640"/>
        <w:jc w:val="both"/>
        <w:outlineLvl w:val="2"/>
      </w:pPr>
      <w:r>
        <w:rPr>
          <w:rFonts w:ascii="黑体" w:hAnsi="黑体" w:eastAsia="黑体"/>
          <w:sz w:val="32"/>
        </w:rPr>
        <w:t>七、政府性基金预算财政拨款收入支出决算情况说明</w:t>
      </w:r>
    </w:p>
    <w:p w14:paraId="2EE06F1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5433660">
      <w:pPr>
        <w:spacing w:line="640" w:lineRule="exact"/>
        <w:ind w:firstLine="640"/>
        <w:jc w:val="both"/>
        <w:outlineLvl w:val="2"/>
      </w:pPr>
      <w:r>
        <w:rPr>
          <w:rFonts w:ascii="黑体" w:hAnsi="黑体" w:eastAsia="黑体"/>
          <w:sz w:val="32"/>
        </w:rPr>
        <w:t>八、国有资本经营预算财政拨款收入支出决算情况说明</w:t>
      </w:r>
    </w:p>
    <w:p w14:paraId="58E4B95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023167">
      <w:pPr>
        <w:spacing w:line="640" w:lineRule="exact"/>
        <w:ind w:firstLine="640"/>
        <w:jc w:val="both"/>
        <w:outlineLvl w:val="2"/>
      </w:pPr>
      <w:r>
        <w:rPr>
          <w:rFonts w:ascii="黑体" w:hAnsi="黑体" w:eastAsia="黑体"/>
          <w:sz w:val="32"/>
        </w:rPr>
        <w:t>九、财政拨款“三公”经费支出决算情况说明</w:t>
      </w:r>
    </w:p>
    <w:p w14:paraId="2F0B9C4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5909DF2">
      <w:pPr>
        <w:spacing w:line="580" w:lineRule="exact"/>
        <w:ind w:firstLine="640"/>
        <w:jc w:val="both"/>
      </w:pPr>
      <w:r>
        <w:rPr>
          <w:rFonts w:ascii="仿宋_GB2312" w:hAnsi="仿宋_GB2312" w:eastAsia="仿宋_GB2312"/>
          <w:b/>
          <w:sz w:val="32"/>
        </w:rPr>
        <w:t>具体情况如下：</w:t>
      </w:r>
    </w:p>
    <w:p w14:paraId="4A8B955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85D0E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一般业务用车，预算未安排公务用车运行维护费。</w:t>
      </w:r>
    </w:p>
    <w:p w14:paraId="103215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554E2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5E5349">
      <w:pPr>
        <w:spacing w:line="640" w:lineRule="exact"/>
        <w:ind w:firstLine="640"/>
        <w:jc w:val="both"/>
        <w:outlineLvl w:val="2"/>
      </w:pPr>
      <w:r>
        <w:rPr>
          <w:rFonts w:ascii="黑体" w:hAnsi="黑体" w:eastAsia="黑体"/>
          <w:sz w:val="32"/>
        </w:rPr>
        <w:t>十、其他重要事项的情况说明</w:t>
      </w:r>
    </w:p>
    <w:p w14:paraId="3150ABA5">
      <w:pPr>
        <w:spacing w:line="640" w:lineRule="exact"/>
        <w:ind w:firstLine="640"/>
        <w:jc w:val="both"/>
        <w:outlineLvl w:val="3"/>
      </w:pPr>
      <w:r>
        <w:rPr>
          <w:rFonts w:ascii="楷体_GB2312" w:hAnsi="楷体_GB2312" w:eastAsia="楷体_GB2312"/>
          <w:b/>
          <w:sz w:val="32"/>
        </w:rPr>
        <w:t>（一）机关运行经费及公用经费支出情况</w:t>
      </w:r>
    </w:p>
    <w:p w14:paraId="294E7879">
      <w:pPr>
        <w:spacing w:line="580" w:lineRule="exact"/>
        <w:ind w:firstLine="640"/>
        <w:jc w:val="both"/>
      </w:pPr>
      <w:r>
        <w:rPr>
          <w:rFonts w:ascii="仿宋_GB2312" w:hAnsi="仿宋_GB2312" w:eastAsia="仿宋_GB2312"/>
          <w:b w:val="0"/>
          <w:sz w:val="32"/>
        </w:rPr>
        <w:t>2024年度民丰县兰城乡人民政府（行政单位和参照公务员法管理事业单位）机关运行经费支出23.33万元，比上年减少15.23万元，下降39.50%，主要原因是：本年办公费、水费、邮电费、差旅费减少，导致公用经费减少。</w:t>
      </w:r>
    </w:p>
    <w:p w14:paraId="23431BCD">
      <w:pPr>
        <w:spacing w:line="640" w:lineRule="exact"/>
        <w:ind w:firstLine="640"/>
        <w:jc w:val="both"/>
        <w:outlineLvl w:val="3"/>
      </w:pPr>
      <w:r>
        <w:rPr>
          <w:rFonts w:ascii="楷体_GB2312" w:hAnsi="楷体_GB2312" w:eastAsia="楷体_GB2312"/>
          <w:b/>
          <w:sz w:val="32"/>
        </w:rPr>
        <w:t>（二）政府采购情况</w:t>
      </w:r>
    </w:p>
    <w:p w14:paraId="242FD189">
      <w:pPr>
        <w:spacing w:line="580" w:lineRule="exact"/>
        <w:ind w:firstLine="640"/>
        <w:jc w:val="both"/>
      </w:pPr>
      <w:r>
        <w:rPr>
          <w:rFonts w:ascii="仿宋_GB2312" w:hAnsi="仿宋_GB2312" w:eastAsia="仿宋_GB2312"/>
          <w:b w:val="0"/>
          <w:sz w:val="32"/>
        </w:rPr>
        <w:t>2024年度政府采购支出总额68.64万元，其中：政府采购货物支出11.87万元、政府采购工程支出51.44万元、政府采购服务支出5.33万元。</w:t>
      </w:r>
    </w:p>
    <w:p w14:paraId="26F6A16B">
      <w:pPr>
        <w:spacing w:line="580" w:lineRule="exact"/>
        <w:ind w:firstLine="640"/>
        <w:jc w:val="both"/>
      </w:pPr>
      <w:r>
        <w:rPr>
          <w:rFonts w:ascii="仿宋_GB2312" w:hAnsi="仿宋_GB2312" w:eastAsia="仿宋_GB2312"/>
          <w:b w:val="0"/>
          <w:sz w:val="32"/>
        </w:rPr>
        <w:t>授予中小企业合同金额68.64万元，占政府采购支出总额的100.00%，其中：授予小微企业合同金额68.64万元，占政府采购支出总额的100.00%。</w:t>
      </w:r>
    </w:p>
    <w:p w14:paraId="4E44C818">
      <w:pPr>
        <w:spacing w:line="640" w:lineRule="exact"/>
        <w:ind w:firstLine="640"/>
        <w:jc w:val="both"/>
        <w:outlineLvl w:val="3"/>
      </w:pPr>
      <w:r>
        <w:rPr>
          <w:rFonts w:ascii="楷体_GB2312" w:hAnsi="楷体_GB2312" w:eastAsia="楷体_GB2312"/>
          <w:b/>
          <w:sz w:val="32"/>
        </w:rPr>
        <w:t>（三）国有资产占用情况说明</w:t>
      </w:r>
    </w:p>
    <w:p w14:paraId="0F9E587B">
      <w:pPr>
        <w:spacing w:line="580" w:lineRule="exact"/>
        <w:ind w:firstLine="640"/>
        <w:jc w:val="both"/>
      </w:pPr>
      <w:r>
        <w:rPr>
          <w:rFonts w:ascii="仿宋_GB2312" w:hAnsi="仿宋_GB2312" w:eastAsia="仿宋_GB2312"/>
          <w:b w:val="0"/>
          <w:sz w:val="32"/>
        </w:rPr>
        <w:t>截至2024年12月31日，房屋890.40平方米，价值75.73万元。车辆4辆，价值59.13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1台（套）。</w:t>
      </w:r>
    </w:p>
    <w:p w14:paraId="5D9D1765">
      <w:pPr>
        <w:spacing w:line="640" w:lineRule="exact"/>
        <w:ind w:firstLine="640"/>
        <w:jc w:val="both"/>
        <w:outlineLvl w:val="2"/>
      </w:pPr>
      <w:r>
        <w:rPr>
          <w:rFonts w:ascii="黑体" w:hAnsi="黑体" w:eastAsia="黑体"/>
          <w:sz w:val="32"/>
        </w:rPr>
        <w:t>十一、预算绩效的情况说明</w:t>
      </w:r>
    </w:p>
    <w:p w14:paraId="24AA0E4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962.14万元，实际执行总额962.14万元；预算绩效评价项目4个，全年预算数71.25万元，全年执行数69.76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w:t>
      </w:r>
      <w:r>
        <w:rPr>
          <w:rFonts w:hint="eastAsia" w:ascii="仿宋_GB2312" w:hAnsi="仿宋_GB2312" w:eastAsia="仿宋_GB2312"/>
          <w:b w:val="0"/>
          <w:sz w:val="32"/>
        </w:rPr>
        <w:t>一是绩效指标的明确性、可衡量性、相关性还需进一步提升；二是预算精细化管理还需完善，预算编制管理水平仍有进一步提升的空间。</w:t>
      </w:r>
      <w:r>
        <w:rPr>
          <w:rFonts w:ascii="仿宋_GB2312" w:hAnsi="仿宋_GB2312" w:eastAsia="仿宋_GB2312"/>
          <w:b w:val="0"/>
          <w:sz w:val="32"/>
        </w:rPr>
        <w:t>下一步改进措施：一是由于目前的预算管理在编制和实施中还存在编制不细、预算调整较多、追加预算比重较大等现象,因此项目预算执行的准确性还有待加强,同时分析手段和技术水平上还有待完善。二是在今后的工作中,我们将加强与财政单位的紧密配合,开展好整体支出及项目资金绩效管理工作,运用好绩效评价的结果,不断提升预算管理水平。具体附整体支出绩效自评表，项目支出绩效自评表和评价报告。</w:t>
      </w:r>
    </w:p>
    <w:p w14:paraId="4B368F8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80B539">
        <w:tblPrEx>
          <w:tblCellMar>
            <w:top w:w="0" w:type="dxa"/>
            <w:left w:w="108" w:type="dxa"/>
            <w:bottom w:w="0" w:type="dxa"/>
            <w:right w:w="108" w:type="dxa"/>
          </w:tblCellMar>
        </w:tblPrEx>
        <w:tc>
          <w:tcPr>
            <w:tcW w:w="8847" w:type="dxa"/>
            <w:gridSpan w:val="9"/>
            <w:vAlign w:val="center"/>
          </w:tcPr>
          <w:p w14:paraId="649D5D36">
            <w:pPr>
              <w:jc w:val="center"/>
            </w:pPr>
            <w:r>
              <w:rPr>
                <w:rFonts w:ascii="宋体" w:hAnsi="宋体" w:eastAsia="宋体"/>
                <w:sz w:val="24"/>
              </w:rPr>
              <w:t>单位整体支出绩效自评表</w:t>
            </w:r>
          </w:p>
        </w:tc>
      </w:tr>
      <w:tr w14:paraId="19EE5333">
        <w:tblPrEx>
          <w:tblCellMar>
            <w:top w:w="0" w:type="dxa"/>
            <w:left w:w="108" w:type="dxa"/>
            <w:bottom w:w="0" w:type="dxa"/>
            <w:right w:w="108" w:type="dxa"/>
          </w:tblCellMar>
        </w:tblPrEx>
        <w:tc>
          <w:tcPr>
            <w:tcW w:w="8847" w:type="dxa"/>
            <w:gridSpan w:val="9"/>
            <w:vAlign w:val="center"/>
          </w:tcPr>
          <w:p w14:paraId="0E6FDC2C">
            <w:pPr>
              <w:jc w:val="center"/>
            </w:pPr>
            <w:r>
              <w:rPr>
                <w:rFonts w:ascii="宋体" w:hAnsi="宋体" w:eastAsia="宋体"/>
                <w:sz w:val="24"/>
              </w:rPr>
              <w:t>（2024年度）</w:t>
            </w:r>
          </w:p>
        </w:tc>
      </w:tr>
      <w:tr w14:paraId="560E6D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DE84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0F9A0F">
            <w:pPr>
              <w:jc w:val="center"/>
            </w:pPr>
            <w:r>
              <w:rPr>
                <w:rFonts w:ascii="宋体" w:hAnsi="宋体" w:eastAsia="宋体"/>
                <w:sz w:val="16"/>
              </w:rPr>
              <w:t>民丰县兰城乡人民政府</w:t>
            </w:r>
          </w:p>
        </w:tc>
      </w:tr>
      <w:tr w14:paraId="27203C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9B7D3">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F7E3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DF2D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4F80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797A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807F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BFAF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6730">
            <w:pPr>
              <w:jc w:val="center"/>
            </w:pPr>
            <w:r>
              <w:rPr>
                <w:rFonts w:ascii="宋体" w:hAnsi="宋体" w:eastAsia="宋体"/>
                <w:sz w:val="16"/>
              </w:rPr>
              <w:t>得分</w:t>
            </w:r>
          </w:p>
        </w:tc>
      </w:tr>
      <w:tr w14:paraId="1A5C72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B263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EE283">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1285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8A1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191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C9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EC5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6BD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7BDEF">
            <w:pPr>
              <w:jc w:val="center"/>
            </w:pPr>
            <w:r>
              <w:rPr>
                <w:rFonts w:ascii="宋体" w:hAnsi="宋体" w:eastAsia="宋体"/>
                <w:sz w:val="16"/>
              </w:rPr>
              <w:t>-</w:t>
            </w:r>
          </w:p>
        </w:tc>
      </w:tr>
      <w:tr w14:paraId="198364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079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40D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DF63">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11C67">
            <w:pPr>
              <w:jc w:val="center"/>
            </w:pPr>
            <w:r>
              <w:rPr>
                <w:rFonts w:ascii="宋体" w:hAnsi="宋体" w:eastAsia="宋体"/>
                <w:sz w:val="16"/>
              </w:rPr>
              <w:t>906.31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274A8">
            <w:pPr>
              <w:jc w:val="center"/>
            </w:pPr>
            <w:r>
              <w:rPr>
                <w:rFonts w:ascii="宋体" w:hAnsi="宋体" w:eastAsia="宋体"/>
                <w:sz w:val="16"/>
              </w:rPr>
              <w:t>951.14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71F93">
            <w:pPr>
              <w:jc w:val="center"/>
            </w:pPr>
            <w:r>
              <w:rPr>
                <w:rFonts w:ascii="宋体" w:hAnsi="宋体" w:eastAsia="宋体"/>
                <w:sz w:val="16"/>
              </w:rPr>
              <w:t>951.16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271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F01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89FED">
            <w:pPr>
              <w:jc w:val="center"/>
            </w:pPr>
            <w:r>
              <w:rPr>
                <w:rFonts w:ascii="宋体" w:hAnsi="宋体" w:eastAsia="宋体"/>
                <w:sz w:val="16"/>
              </w:rPr>
              <w:t>-</w:t>
            </w:r>
          </w:p>
        </w:tc>
      </w:tr>
      <w:tr w14:paraId="376802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4FD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646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8B54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47A85">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ECE73">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E6916">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834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A95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28FD0">
            <w:pPr>
              <w:jc w:val="center"/>
            </w:pPr>
            <w:r>
              <w:rPr>
                <w:rFonts w:ascii="宋体" w:hAnsi="宋体" w:eastAsia="宋体"/>
                <w:sz w:val="16"/>
              </w:rPr>
              <w:t>-</w:t>
            </w:r>
          </w:p>
        </w:tc>
      </w:tr>
      <w:tr w14:paraId="578B4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2B5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FF39A">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116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A60B5">
            <w:pPr>
              <w:jc w:val="center"/>
            </w:pPr>
            <w:r>
              <w:rPr>
                <w:rFonts w:ascii="宋体" w:hAnsi="宋体" w:eastAsia="宋体"/>
                <w:sz w:val="16"/>
              </w:rPr>
              <w:t>917.56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B382A">
            <w:pPr>
              <w:jc w:val="center"/>
            </w:pPr>
            <w:r>
              <w:rPr>
                <w:rFonts w:ascii="宋体" w:hAnsi="宋体" w:eastAsia="宋体"/>
                <w:sz w:val="16"/>
              </w:rPr>
              <w:t>962.14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0B063">
            <w:pPr>
              <w:jc w:val="center"/>
            </w:pPr>
            <w:r>
              <w:rPr>
                <w:rFonts w:ascii="宋体" w:hAnsi="宋体" w:eastAsia="宋体"/>
                <w:sz w:val="16"/>
              </w:rPr>
              <w:t>962.14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E59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8455B">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612E4">
            <w:pPr>
              <w:jc w:val="center"/>
            </w:pPr>
            <w:r>
              <w:rPr>
                <w:rFonts w:ascii="宋体" w:hAnsi="宋体" w:eastAsia="宋体"/>
                <w:sz w:val="16"/>
              </w:rPr>
              <w:t>10</w:t>
            </w:r>
          </w:p>
        </w:tc>
      </w:tr>
      <w:tr w14:paraId="695839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8E0C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DA5B3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BA4A7D">
            <w:pPr>
              <w:jc w:val="center"/>
            </w:pPr>
            <w:r>
              <w:rPr>
                <w:rFonts w:ascii="宋体" w:hAnsi="宋体" w:eastAsia="宋体"/>
                <w:sz w:val="16"/>
              </w:rPr>
              <w:t>实际完成情况</w:t>
            </w:r>
          </w:p>
        </w:tc>
      </w:tr>
      <w:tr w14:paraId="6D086A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F0E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0324EC">
            <w:pPr>
              <w:jc w:val="both"/>
            </w:pPr>
            <w:r>
              <w:rPr>
                <w:rFonts w:ascii="宋体" w:hAnsi="宋体" w:eastAsia="宋体"/>
                <w:sz w:val="16"/>
              </w:rPr>
              <w:t>目标1：乡镇公共服务运行履职保障人数为42人，有效解决乡镇公共服务运行经费保障问题，服务乡村数量不少于1个，要提升村、社区党组织服务群众能力，减轻农民负担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目标2：加强社会管理综合治理能力，维护社会稳定，营造良好社会秩序，达到公务保障车辆数3辆，保证</w:t>
            </w:r>
            <w:r>
              <w:rPr>
                <w:rFonts w:hint="eastAsia" w:ascii="宋体" w:hAnsi="宋体"/>
                <w:sz w:val="16"/>
                <w:lang w:eastAsia="zh-CN"/>
              </w:rPr>
              <w:t>WW</w:t>
            </w:r>
            <w:r>
              <w:rPr>
                <w:rFonts w:ascii="宋体" w:hAnsi="宋体" w:eastAsia="宋体"/>
                <w:sz w:val="16"/>
              </w:rPr>
              <w:t>工作；严格做好干部服务工作，切实加强服务管理平台，及时落实政策规定，按时发放干部国家及地方各项补贴，不断提升和增强干部生活上的幸福感，让退休干部安心、舒心、暖心。                                                                                     抓好财政收支管理及村集体经济审计工作，做好</w:t>
            </w:r>
            <w:r>
              <w:rPr>
                <w:rFonts w:hint="eastAsia" w:ascii="宋体" w:hAnsi="宋体"/>
                <w:sz w:val="16"/>
                <w:lang w:eastAsia="zh-CN"/>
              </w:rPr>
              <w:t>预算</w:t>
            </w:r>
            <w:r>
              <w:rPr>
                <w:rFonts w:ascii="宋体" w:hAnsi="宋体" w:eastAsia="宋体"/>
                <w:sz w:val="16"/>
              </w:rPr>
              <w:t>、决算编制、公开，达到预算绩效全覆盖，将绩效管理纳入预算编制、执行、监督全过程，强化绩效目标管理；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D53B49">
            <w:pPr>
              <w:jc w:val="both"/>
            </w:pPr>
            <w:r>
              <w:rPr>
                <w:rFonts w:ascii="宋体" w:hAnsi="宋体" w:eastAsia="宋体"/>
                <w:sz w:val="16"/>
              </w:rPr>
              <w:t>我单位2024年度年初预算数为919.4万元，调整后全年预算数为962.14万元，预算调整数为42.74万元，预算调整率为4.6%。预算调整原因是：追加兰城乡兰城村路灯、水渠、道路及村道两旁围墙维修改造工程项目经费47.5万元。截至目前，全乡羊存栏10287只、鸡存栏2210只、牛存栏40只、骆驼89峰、鸽子550只、驴55头。抢抓机遇推进奖补工作落实。为抓住“以奖代补”政策机遇，我乡结合实际确定以养殖业和甜瓜种植业为主奖补项目，同时积极发动群众抢抓机遇，确保政策效益最大化。截至目前，全乡63户脱贫户和三类户，已兑现奖补资金102.0040万元，户均兑现1.62万元。因地制宜培育特色种植产业。结合光照充足的天然条件，推动特色甜瓜产业不断蓬勃发展，今年种植甜瓜2622.4亩，亩均收入4000元左右。同时，积极探索实践，种植花生、棉花、甘草、春小麦等农作物，全乡共种植花生105亩、棉花2133亩、甘草577亩、春小麦50.5亩，还有玉米1126亩、苜蓿1148亩、红枣550亩，不断丰富我乡产业结构。</w:t>
            </w:r>
          </w:p>
        </w:tc>
      </w:tr>
      <w:tr w14:paraId="5ACFA6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C1A6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01DC9">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C0BD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67AF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B580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37CE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6B11D">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33B60">
            <w:pPr>
              <w:jc w:val="center"/>
            </w:pPr>
            <w:r>
              <w:rPr>
                <w:rFonts w:ascii="宋体" w:hAnsi="宋体" w:eastAsia="宋体"/>
                <w:sz w:val="16"/>
              </w:rPr>
              <w:t>得分</w:t>
            </w:r>
          </w:p>
        </w:tc>
      </w:tr>
      <w:tr w14:paraId="3CC4B3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10FE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BAFF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C5DD">
            <w:pPr>
              <w:jc w:val="center"/>
            </w:pPr>
            <w:r>
              <w:rPr>
                <w:rFonts w:ascii="宋体" w:hAnsi="宋体" w:eastAsia="宋体"/>
                <w:sz w:val="16"/>
              </w:rPr>
              <w:t>单位在职职工人数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C427F">
            <w:pPr>
              <w:jc w:val="center"/>
            </w:pPr>
            <w:r>
              <w:rPr>
                <w:rFonts w:ascii="宋体" w:hAnsi="宋体" w:eastAsia="宋体"/>
                <w:sz w:val="16"/>
              </w:rPr>
              <w:t>&gt;=42人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F4DB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5CC7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3DA7A">
            <w:pPr>
              <w:jc w:val="center"/>
            </w:pPr>
            <w:r>
              <w:rPr>
                <w:rFonts w:ascii="宋体" w:hAnsi="宋体" w:eastAsia="宋体"/>
                <w:sz w:val="16"/>
              </w:rPr>
              <w: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9317D">
            <w:pPr>
              <w:jc w:val="center"/>
            </w:pPr>
            <w:r>
              <w:rPr>
                <w:rFonts w:ascii="宋体" w:hAnsi="宋体" w:eastAsia="宋体"/>
                <w:sz w:val="16"/>
              </w:rPr>
              <w:t>28.57</w:t>
            </w:r>
          </w:p>
        </w:tc>
      </w:tr>
      <w:tr w14:paraId="29F8E7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8E9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82E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C30E">
            <w:pPr>
              <w:jc w:val="center"/>
            </w:pPr>
            <w:r>
              <w:rPr>
                <w:rFonts w:ascii="宋体" w:hAnsi="宋体" w:eastAsia="宋体"/>
                <w:sz w:val="16"/>
              </w:rPr>
              <w:t>全乡基本养老，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579A6">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1320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59DA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C7E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1ED48">
            <w:pPr>
              <w:jc w:val="center"/>
            </w:pPr>
            <w:r>
              <w:rPr>
                <w:rFonts w:ascii="宋体" w:hAnsi="宋体" w:eastAsia="宋体"/>
                <w:sz w:val="16"/>
              </w:rPr>
              <w:t>20</w:t>
            </w:r>
          </w:p>
        </w:tc>
      </w:tr>
      <w:tr w14:paraId="02AA4C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C74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CF8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318BA">
            <w:pPr>
              <w:jc w:val="center"/>
            </w:pPr>
            <w:r>
              <w:rPr>
                <w:rFonts w:ascii="宋体" w:hAnsi="宋体" w:eastAsia="宋体"/>
                <w:sz w:val="16"/>
              </w:rPr>
              <w:t>职业介绍和就业指导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78C75">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0DC97">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667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B5D4B">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7C129">
            <w:pPr>
              <w:jc w:val="center"/>
            </w:pPr>
            <w:r>
              <w:rPr>
                <w:rFonts w:ascii="宋体" w:hAnsi="宋体" w:eastAsia="宋体"/>
                <w:sz w:val="16"/>
              </w:rPr>
              <w:t>20</w:t>
            </w:r>
          </w:p>
        </w:tc>
      </w:tr>
      <w:tr w14:paraId="057FBF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D7E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AC2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7DD11">
            <w:pPr>
              <w:jc w:val="center"/>
            </w:pPr>
            <w:r>
              <w:rPr>
                <w:rFonts w:ascii="宋体" w:hAnsi="宋体" w:eastAsia="宋体"/>
                <w:sz w:val="16"/>
              </w:rPr>
              <w:t>服务乡镇数量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B5070">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6205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B533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36FA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CA011">
            <w:pPr>
              <w:jc w:val="center"/>
            </w:pPr>
            <w:r>
              <w:rPr>
                <w:rFonts w:ascii="宋体" w:hAnsi="宋体" w:eastAsia="宋体"/>
                <w:sz w:val="16"/>
              </w:rPr>
              <w:t>20</w:t>
            </w:r>
          </w:p>
        </w:tc>
      </w:tr>
    </w:tbl>
    <w:p w14:paraId="588E17A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733FAA">
        <w:tblPrEx>
          <w:tblCellMar>
            <w:top w:w="0" w:type="dxa"/>
            <w:left w:w="108" w:type="dxa"/>
            <w:bottom w:w="0" w:type="dxa"/>
            <w:right w:w="108" w:type="dxa"/>
          </w:tblCellMar>
        </w:tblPrEx>
        <w:tc>
          <w:tcPr>
            <w:tcW w:w="8847" w:type="dxa"/>
            <w:gridSpan w:val="9"/>
            <w:vAlign w:val="center"/>
          </w:tcPr>
          <w:p w14:paraId="5470015B">
            <w:pPr>
              <w:jc w:val="center"/>
            </w:pPr>
            <w:r>
              <w:rPr>
                <w:rFonts w:ascii="宋体" w:hAnsi="宋体" w:eastAsia="宋体"/>
                <w:sz w:val="24"/>
              </w:rPr>
              <w:t>项目支出绩效自评表</w:t>
            </w:r>
          </w:p>
        </w:tc>
      </w:tr>
      <w:tr w14:paraId="1F53F26B">
        <w:tblPrEx>
          <w:tblCellMar>
            <w:top w:w="0" w:type="dxa"/>
            <w:left w:w="108" w:type="dxa"/>
            <w:bottom w:w="0" w:type="dxa"/>
            <w:right w:w="108" w:type="dxa"/>
          </w:tblCellMar>
        </w:tblPrEx>
        <w:tc>
          <w:tcPr>
            <w:tcW w:w="8847" w:type="dxa"/>
            <w:gridSpan w:val="9"/>
            <w:vAlign w:val="center"/>
          </w:tcPr>
          <w:p w14:paraId="529B69C8">
            <w:pPr>
              <w:jc w:val="center"/>
            </w:pPr>
            <w:r>
              <w:rPr>
                <w:rFonts w:ascii="宋体" w:hAnsi="宋体" w:eastAsia="宋体"/>
                <w:sz w:val="24"/>
              </w:rPr>
              <w:t>(2024年度)</w:t>
            </w:r>
          </w:p>
        </w:tc>
      </w:tr>
      <w:tr w14:paraId="64F8064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D5AE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00B83E">
            <w:pPr>
              <w:jc w:val="center"/>
            </w:pPr>
            <w:r>
              <w:rPr>
                <w:rFonts w:ascii="宋体" w:hAnsi="宋体" w:eastAsia="宋体"/>
                <w:sz w:val="16"/>
              </w:rPr>
              <w:t>2024年兰城乡村级组织运转经费</w:t>
            </w:r>
          </w:p>
        </w:tc>
      </w:tr>
      <w:tr w14:paraId="09977E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CBAC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05A60E">
            <w:pPr>
              <w:jc w:val="center"/>
            </w:pPr>
            <w:r>
              <w:rPr>
                <w:rFonts w:ascii="宋体" w:hAnsi="宋体" w:eastAsia="宋体"/>
                <w:sz w:val="16"/>
              </w:rPr>
              <w:t>民丰县兰城乡人民政府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A8B6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891BB4">
            <w:pPr>
              <w:jc w:val="center"/>
            </w:pPr>
            <w:r>
              <w:rPr>
                <w:rFonts w:ascii="宋体" w:hAnsi="宋体" w:eastAsia="宋体"/>
                <w:sz w:val="16"/>
              </w:rPr>
              <w:t>民丰县兰城乡人民政府</w:t>
            </w:r>
          </w:p>
        </w:tc>
      </w:tr>
      <w:tr w14:paraId="406BC9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DC34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E696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4F65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33D9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2EAB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836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E86E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7535B">
            <w:pPr>
              <w:jc w:val="center"/>
            </w:pPr>
            <w:r>
              <w:rPr>
                <w:rFonts w:ascii="宋体" w:hAnsi="宋体" w:eastAsia="宋体"/>
                <w:sz w:val="16"/>
              </w:rPr>
              <w:t>得分</w:t>
            </w:r>
          </w:p>
        </w:tc>
      </w:tr>
      <w:tr w14:paraId="4FEF69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71D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CD8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7B78E">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B4130">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49DB0">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106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02CAA">
            <w:pPr>
              <w:jc w:val="center"/>
            </w:pPr>
            <w:r>
              <w:rPr>
                <w:rFonts w:ascii="宋体" w:hAnsi="宋体" w:eastAsia="宋体"/>
                <w:sz w:val="16"/>
              </w:rPr>
              <w:t xml:space="preserve">99.82%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76BC6">
            <w:pPr>
              <w:jc w:val="center"/>
            </w:pPr>
            <w:r>
              <w:rPr>
                <w:rFonts w:ascii="宋体" w:hAnsi="宋体" w:eastAsia="宋体"/>
                <w:sz w:val="16"/>
              </w:rPr>
              <w:t>9.95分</w:t>
            </w:r>
          </w:p>
        </w:tc>
      </w:tr>
      <w:tr w14:paraId="5AE0DF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04B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6CE6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EF43">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1F3BC">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D96B3">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1C3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3A0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C6BB6">
            <w:pPr>
              <w:jc w:val="center"/>
            </w:pPr>
            <w:r>
              <w:rPr>
                <w:rFonts w:ascii="宋体" w:hAnsi="宋体" w:eastAsia="宋体"/>
                <w:sz w:val="16"/>
              </w:rPr>
              <w:t>—</w:t>
            </w:r>
          </w:p>
        </w:tc>
      </w:tr>
      <w:tr w14:paraId="142509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C2B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4FB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AB4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2BB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6F6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B60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789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ABFEB">
            <w:pPr>
              <w:jc w:val="center"/>
            </w:pPr>
            <w:r>
              <w:rPr>
                <w:rFonts w:ascii="宋体" w:hAnsi="宋体" w:eastAsia="宋体"/>
                <w:sz w:val="16"/>
              </w:rPr>
              <w:t>—</w:t>
            </w:r>
          </w:p>
        </w:tc>
      </w:tr>
      <w:tr w14:paraId="265369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60C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C7B4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8B0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F23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1A4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2BA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2A3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49751">
            <w:pPr>
              <w:jc w:val="center"/>
            </w:pPr>
            <w:r>
              <w:rPr>
                <w:rFonts w:ascii="宋体" w:hAnsi="宋体" w:eastAsia="宋体"/>
                <w:sz w:val="16"/>
              </w:rPr>
              <w:t>—</w:t>
            </w:r>
          </w:p>
        </w:tc>
      </w:tr>
      <w:tr w14:paraId="6AAB505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757B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B869B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E8D565">
            <w:pPr>
              <w:jc w:val="center"/>
            </w:pPr>
            <w:r>
              <w:rPr>
                <w:rFonts w:ascii="宋体" w:hAnsi="宋体" w:eastAsia="宋体"/>
                <w:sz w:val="16"/>
              </w:rPr>
              <w:t>实际完成情况</w:t>
            </w:r>
          </w:p>
        </w:tc>
      </w:tr>
      <w:tr w14:paraId="0A6864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D6AF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78051E">
            <w:pPr>
              <w:jc w:val="both"/>
            </w:pPr>
            <w:r>
              <w:rPr>
                <w:rFonts w:ascii="宋体" w:hAnsi="宋体" w:eastAsia="宋体"/>
                <w:sz w:val="16"/>
              </w:rPr>
              <w:t>根据新财行</w:t>
            </w:r>
            <w:r>
              <w:rPr>
                <w:rFonts w:hint="eastAsia" w:ascii="宋体" w:hAnsi="宋体"/>
                <w:sz w:val="16"/>
                <w:lang w:eastAsia="zh-CN"/>
              </w:rPr>
              <w:t>〔2017〕355</w:t>
            </w:r>
            <w:bookmarkStart w:id="0" w:name="_GoBack"/>
            <w:r>
              <w:rPr>
                <w:rFonts w:hint="eastAsia" w:ascii="宋体" w:hAnsi="宋体"/>
                <w:sz w:val="16"/>
                <w:lang w:eastAsia="zh-CN"/>
              </w:rPr>
              <w:t>号</w:t>
            </w:r>
            <w:bookmarkEnd w:id="0"/>
            <w:r>
              <w:rPr>
                <w:rFonts w:ascii="宋体" w:hAnsi="宋体" w:eastAsia="宋体"/>
                <w:sz w:val="16"/>
              </w:rPr>
              <w:t>文件，实施本项目。主要内容：解决1个村人员工资、水电费、公用经费等。通过项目实施，全面落实好新农村组织建设要求，满足村级办公要求，不断加强组织建设加强</w:t>
            </w:r>
            <w:r>
              <w:rPr>
                <w:rFonts w:hint="eastAsia" w:ascii="宋体" w:hAnsi="宋体"/>
                <w:sz w:val="16"/>
                <w:lang w:eastAsia="zh-CN"/>
              </w:rPr>
              <w:t>村级</w:t>
            </w:r>
            <w:r>
              <w:rPr>
                <w:rFonts w:ascii="宋体" w:hAnsi="宋体" w:eastAsia="宋体"/>
                <w:sz w:val="16"/>
              </w:rPr>
              <w:t>治理，为乡村振兴提供组织保障。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84CB5D">
            <w:pPr>
              <w:jc w:val="both"/>
            </w:pPr>
            <w:r>
              <w:rPr>
                <w:rFonts w:ascii="宋体" w:hAnsi="宋体" w:eastAsia="宋体"/>
                <w:sz w:val="16"/>
              </w:rPr>
              <w:t>截至2024年12月底，本项目预算安排11万元，实际支出10.98万元，预算执行率99.82%。项目已经完成支付水电费、办公费、邮电费、维修费、劳务费等支出，通过项目实施，达到了村级基本办公要求、不断加强组织建设、加强村级治理的效果。</w:t>
            </w:r>
          </w:p>
        </w:tc>
      </w:tr>
      <w:tr w14:paraId="06973C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F927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E27E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43C7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6041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D8A7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500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94C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8B99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C754D">
            <w:pPr>
              <w:jc w:val="center"/>
            </w:pPr>
            <w:r>
              <w:rPr>
                <w:rFonts w:ascii="宋体" w:hAnsi="宋体" w:eastAsia="宋体"/>
                <w:sz w:val="16"/>
              </w:rPr>
              <w:t>偏差原因分析及改进措施</w:t>
            </w:r>
          </w:p>
        </w:tc>
      </w:tr>
      <w:tr w14:paraId="73C987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EF0D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086A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C8D9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8AA54">
            <w:pPr>
              <w:jc w:val="center"/>
            </w:pPr>
            <w:r>
              <w:rPr>
                <w:rFonts w:ascii="宋体" w:hAnsi="宋体" w:eastAsia="宋体"/>
                <w:sz w:val="16"/>
              </w:rPr>
              <w:t>保障全乡行政村数量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57030">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93DD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207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37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960BF">
            <w:pPr>
              <w:jc w:val="center"/>
            </w:pPr>
          </w:p>
        </w:tc>
      </w:tr>
      <w:tr w14:paraId="73D62C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EE0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849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B6D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CF970">
            <w:pPr>
              <w:jc w:val="center"/>
            </w:pPr>
            <w:r>
              <w:rPr>
                <w:rFonts w:ascii="宋体" w:hAnsi="宋体" w:eastAsia="宋体"/>
                <w:sz w:val="16"/>
              </w:rPr>
              <w:t>保障全乡运转期限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611D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4720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317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16D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A483B">
            <w:pPr>
              <w:jc w:val="center"/>
            </w:pPr>
          </w:p>
        </w:tc>
      </w:tr>
      <w:tr w14:paraId="714334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33C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D14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4615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E99C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1FE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368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8B5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A08AF">
            <w:pPr>
              <w:jc w:val="center"/>
            </w:pPr>
            <w:r>
              <w:rPr>
                <w:rFonts w:ascii="宋体" w:hAnsi="宋体" w:eastAsia="宋体"/>
                <w:sz w:val="16"/>
              </w:rPr>
              <w:t>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869A0">
            <w:pPr>
              <w:jc w:val="center"/>
            </w:pPr>
            <w:r>
              <w:rPr>
                <w:rFonts w:ascii="宋体" w:hAnsi="宋体" w:eastAsia="宋体"/>
                <w:sz w:val="16"/>
              </w:rPr>
              <w:t>偏差原因：项目已完成，资金结余。改进措施：加强预算管理。</w:t>
            </w:r>
          </w:p>
        </w:tc>
      </w:tr>
      <w:tr w14:paraId="1E4AB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7DE0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8BF5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F12A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DC1E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88B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8CD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F8D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B53C7">
            <w:pPr>
              <w:jc w:val="center"/>
            </w:pPr>
            <w:r>
              <w:rPr>
                <w:rFonts w:ascii="宋体" w:hAnsi="宋体" w:eastAsia="宋体"/>
                <w:sz w:val="16"/>
              </w:rPr>
              <w:t>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B4A29">
            <w:pPr>
              <w:jc w:val="center"/>
            </w:pPr>
            <w:r>
              <w:rPr>
                <w:rFonts w:ascii="宋体" w:hAnsi="宋体" w:eastAsia="宋体"/>
                <w:sz w:val="16"/>
              </w:rPr>
              <w:t>偏差原因：项目已完成，资金结余。改进措施：加强预算管理。</w:t>
            </w:r>
          </w:p>
        </w:tc>
      </w:tr>
      <w:tr w14:paraId="5713C1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984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426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BA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433C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9D66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91C4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723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3CE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0E366">
            <w:pPr>
              <w:jc w:val="center"/>
            </w:pPr>
          </w:p>
        </w:tc>
      </w:tr>
      <w:tr w14:paraId="29BD4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D74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CACA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4E52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71E94">
            <w:pPr>
              <w:jc w:val="center"/>
            </w:pPr>
            <w:r>
              <w:rPr>
                <w:rFonts w:ascii="宋体" w:hAnsi="宋体" w:eastAsia="宋体"/>
                <w:sz w:val="16"/>
              </w:rPr>
              <w:t>建设村集体组织、加强社会基层管理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39DE1">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1C8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0085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55F2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8F2CB">
            <w:pPr>
              <w:jc w:val="center"/>
            </w:pPr>
          </w:p>
        </w:tc>
      </w:tr>
      <w:tr w14:paraId="38563F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0CC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81B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EC3C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64BE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241CE">
            <w:pPr>
              <w:jc w:val="center"/>
            </w:pPr>
            <w:r>
              <w:rPr>
                <w:rFonts w:ascii="宋体" w:hAnsi="宋体" w:eastAsia="宋体"/>
                <w:sz w:val="16"/>
              </w:rPr>
              <w:t>&lt;=98%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45651">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A5C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E5E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09562">
            <w:pPr>
              <w:jc w:val="center"/>
            </w:pPr>
          </w:p>
        </w:tc>
      </w:tr>
      <w:tr w14:paraId="26A1A16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DBCE3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624B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A6C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24159">
            <w:pPr>
              <w:jc w:val="center"/>
            </w:pPr>
            <w:r>
              <w:rPr>
                <w:rFonts w:ascii="宋体" w:hAnsi="宋体" w:eastAsia="宋体"/>
                <w:sz w:val="16"/>
              </w:rPr>
              <w:t>99.85分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888B4D"/>
        </w:tc>
      </w:tr>
    </w:tbl>
    <w:p w14:paraId="0019DC2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095500">
        <w:tblPrEx>
          <w:tblCellMar>
            <w:top w:w="0" w:type="dxa"/>
            <w:left w:w="108" w:type="dxa"/>
            <w:bottom w:w="0" w:type="dxa"/>
            <w:right w:w="108" w:type="dxa"/>
          </w:tblCellMar>
        </w:tblPrEx>
        <w:tc>
          <w:tcPr>
            <w:tcW w:w="8847" w:type="dxa"/>
            <w:gridSpan w:val="9"/>
            <w:vAlign w:val="center"/>
          </w:tcPr>
          <w:p w14:paraId="36C109E1">
            <w:pPr>
              <w:jc w:val="center"/>
            </w:pPr>
            <w:r>
              <w:rPr>
                <w:rFonts w:ascii="宋体" w:hAnsi="宋体" w:eastAsia="宋体"/>
                <w:sz w:val="24"/>
              </w:rPr>
              <w:t>项目支出绩效自评表</w:t>
            </w:r>
          </w:p>
        </w:tc>
      </w:tr>
      <w:tr w14:paraId="45E7DA24">
        <w:tblPrEx>
          <w:tblCellMar>
            <w:top w:w="0" w:type="dxa"/>
            <w:left w:w="108" w:type="dxa"/>
            <w:bottom w:w="0" w:type="dxa"/>
            <w:right w:w="108" w:type="dxa"/>
          </w:tblCellMar>
        </w:tblPrEx>
        <w:tc>
          <w:tcPr>
            <w:tcW w:w="8847" w:type="dxa"/>
            <w:gridSpan w:val="9"/>
            <w:vAlign w:val="center"/>
          </w:tcPr>
          <w:p w14:paraId="5031927D">
            <w:pPr>
              <w:jc w:val="center"/>
            </w:pPr>
            <w:r>
              <w:rPr>
                <w:rFonts w:ascii="宋体" w:hAnsi="宋体" w:eastAsia="宋体"/>
                <w:sz w:val="24"/>
              </w:rPr>
              <w:t>(2024年度)</w:t>
            </w:r>
          </w:p>
        </w:tc>
      </w:tr>
      <w:tr w14:paraId="2FCF90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2044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F8BBD5">
            <w:pPr>
              <w:jc w:val="center"/>
            </w:pPr>
            <w:r>
              <w:rPr>
                <w:rFonts w:ascii="宋体" w:hAnsi="宋体" w:eastAsia="宋体"/>
                <w:sz w:val="16"/>
              </w:rPr>
              <w:t>兰城乡2023年基本户结余资金</w:t>
            </w:r>
          </w:p>
        </w:tc>
      </w:tr>
      <w:tr w14:paraId="333C60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180B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C939D9">
            <w:pPr>
              <w:jc w:val="center"/>
            </w:pPr>
            <w:r>
              <w:rPr>
                <w:rFonts w:ascii="宋体" w:hAnsi="宋体" w:eastAsia="宋体"/>
                <w:sz w:val="16"/>
              </w:rPr>
              <w:t>民丰县兰城乡人民政府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DC54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0EA217">
            <w:pPr>
              <w:jc w:val="center"/>
            </w:pPr>
            <w:r>
              <w:rPr>
                <w:rFonts w:ascii="宋体" w:hAnsi="宋体" w:eastAsia="宋体"/>
                <w:sz w:val="16"/>
              </w:rPr>
              <w:t>民丰县兰城乡人民政府</w:t>
            </w:r>
          </w:p>
        </w:tc>
      </w:tr>
      <w:tr w14:paraId="63BD3D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FAF7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6D9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FBF2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43DD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21E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C129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4A1B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CF124">
            <w:pPr>
              <w:jc w:val="center"/>
            </w:pPr>
            <w:r>
              <w:rPr>
                <w:rFonts w:ascii="宋体" w:hAnsi="宋体" w:eastAsia="宋体"/>
                <w:sz w:val="16"/>
              </w:rPr>
              <w:t>得分</w:t>
            </w:r>
          </w:p>
        </w:tc>
      </w:tr>
      <w:tr w14:paraId="10F1E9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146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8E08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0718E">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F577B">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E3A37">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14C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3E5B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B2EE">
            <w:pPr>
              <w:jc w:val="center"/>
            </w:pPr>
            <w:r>
              <w:rPr>
                <w:rFonts w:ascii="宋体" w:hAnsi="宋体" w:eastAsia="宋体"/>
                <w:sz w:val="16"/>
              </w:rPr>
              <w:t>10.00分</w:t>
            </w:r>
          </w:p>
        </w:tc>
      </w:tr>
      <w:tr w14:paraId="6AB745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8944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D53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82179">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9CC3F">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B29DE">
            <w:pPr>
              <w:jc w:val="center"/>
            </w:pPr>
            <w:r>
              <w:rPr>
                <w:rFonts w:ascii="宋体" w:hAnsi="宋体" w:eastAsia="宋体"/>
                <w:sz w:val="16"/>
              </w:rPr>
              <w:t>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69B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57B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AF825">
            <w:pPr>
              <w:jc w:val="center"/>
            </w:pPr>
            <w:r>
              <w:rPr>
                <w:rFonts w:ascii="宋体" w:hAnsi="宋体" w:eastAsia="宋体"/>
                <w:sz w:val="16"/>
              </w:rPr>
              <w:t>—</w:t>
            </w:r>
          </w:p>
        </w:tc>
      </w:tr>
      <w:tr w14:paraId="67C3FC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F79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01D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A6F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AED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88F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035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AE2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A440C">
            <w:pPr>
              <w:jc w:val="center"/>
            </w:pPr>
            <w:r>
              <w:rPr>
                <w:rFonts w:ascii="宋体" w:hAnsi="宋体" w:eastAsia="宋体"/>
                <w:sz w:val="16"/>
              </w:rPr>
              <w:t>—</w:t>
            </w:r>
          </w:p>
        </w:tc>
      </w:tr>
      <w:tr w14:paraId="211228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C011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AD36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EC6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8DA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71A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51F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E9D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97708">
            <w:pPr>
              <w:jc w:val="center"/>
            </w:pPr>
            <w:r>
              <w:rPr>
                <w:rFonts w:ascii="宋体" w:hAnsi="宋体" w:eastAsia="宋体"/>
                <w:sz w:val="16"/>
              </w:rPr>
              <w:t>—</w:t>
            </w:r>
          </w:p>
        </w:tc>
      </w:tr>
      <w:tr w14:paraId="695B49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302A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7CE14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6C728D">
            <w:pPr>
              <w:jc w:val="center"/>
            </w:pPr>
            <w:r>
              <w:rPr>
                <w:rFonts w:ascii="宋体" w:hAnsi="宋体" w:eastAsia="宋体"/>
                <w:sz w:val="16"/>
              </w:rPr>
              <w:t>实际完成情况</w:t>
            </w:r>
          </w:p>
        </w:tc>
      </w:tr>
      <w:tr w14:paraId="42E0F8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5CE0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953C5C">
            <w:pPr>
              <w:jc w:val="both"/>
            </w:pPr>
            <w:r>
              <w:rPr>
                <w:rFonts w:ascii="宋体" w:hAnsi="宋体" w:eastAsia="宋体"/>
                <w:sz w:val="16"/>
              </w:rPr>
              <w:t>根据兰政发</w:t>
            </w:r>
            <w:r>
              <w:rPr>
                <w:rFonts w:hint="eastAsia" w:ascii="宋体" w:hAnsi="宋体"/>
                <w:sz w:val="16"/>
                <w:lang w:eastAsia="zh-CN"/>
              </w:rPr>
              <w:t>〔2024〕1号</w:t>
            </w:r>
            <w:r>
              <w:rPr>
                <w:rFonts w:ascii="宋体" w:hAnsi="宋体" w:eastAsia="宋体"/>
                <w:sz w:val="16"/>
              </w:rPr>
              <w:t>文件，实施本项目。主要内容：保障我单位42名在职人员组织部经费和纪检经费支出。通过项目的实施，解决了干部的生活保障问题，提高了干部工作积极性，团结和凝聚了在职干部，使其更好</w:t>
            </w:r>
            <w:r>
              <w:rPr>
                <w:rFonts w:hint="eastAsia" w:ascii="宋体" w:hAnsi="宋体"/>
                <w:sz w:val="16"/>
                <w:lang w:eastAsia="zh-CN"/>
              </w:rPr>
              <w:t>地</w:t>
            </w:r>
            <w:r>
              <w:rPr>
                <w:rFonts w:ascii="宋体" w:hAnsi="宋体" w:eastAsia="宋体"/>
                <w:sz w:val="16"/>
              </w:rPr>
              <w:t>服务人民群众。</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E08EEA">
            <w:pPr>
              <w:jc w:val="both"/>
            </w:pPr>
            <w:r>
              <w:rPr>
                <w:rFonts w:ascii="宋体" w:hAnsi="宋体" w:eastAsia="宋体"/>
                <w:sz w:val="16"/>
              </w:rPr>
              <w:t>截至2024年12月底，本项目预算安排11.25万元，实际支出11.25万元，预算执行率100%。项目已经完成支付42名在职职工的社保和公积金，通过项目实施，达到了提高干部工作积极性、团结和凝聚了在职干部、使其更好</w:t>
            </w:r>
            <w:r>
              <w:rPr>
                <w:rFonts w:hint="eastAsia" w:ascii="宋体" w:hAnsi="宋体"/>
                <w:sz w:val="16"/>
                <w:lang w:eastAsia="zh-CN"/>
              </w:rPr>
              <w:t>地</w:t>
            </w:r>
            <w:r>
              <w:rPr>
                <w:rFonts w:ascii="宋体" w:hAnsi="宋体" w:eastAsia="宋体"/>
                <w:sz w:val="16"/>
              </w:rPr>
              <w:t>服务人民群众的效果。</w:t>
            </w:r>
          </w:p>
        </w:tc>
      </w:tr>
      <w:tr w14:paraId="47E7E2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1969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8919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5197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5A41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3F90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4D86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7B8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2EF8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570DA">
            <w:pPr>
              <w:jc w:val="center"/>
            </w:pPr>
            <w:r>
              <w:rPr>
                <w:rFonts w:ascii="宋体" w:hAnsi="宋体" w:eastAsia="宋体"/>
                <w:sz w:val="16"/>
              </w:rPr>
              <w:t>偏差原因分析及改进措施</w:t>
            </w:r>
          </w:p>
        </w:tc>
      </w:tr>
      <w:tr w14:paraId="58ACB2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4ED3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263E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02B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17C2B">
            <w:pPr>
              <w:jc w:val="center"/>
            </w:pPr>
            <w:r>
              <w:rPr>
                <w:rFonts w:ascii="宋体" w:hAnsi="宋体" w:eastAsia="宋体"/>
                <w:sz w:val="16"/>
              </w:rPr>
              <w:t>在职干部人数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8C897">
            <w:pPr>
              <w:jc w:val="center"/>
            </w:pPr>
            <w:r>
              <w:rPr>
                <w:rFonts w:ascii="宋体" w:hAnsi="宋体" w:eastAsia="宋体"/>
                <w:sz w:val="16"/>
              </w:rPr>
              <w:t>=42人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62BA3">
            <w:pPr>
              <w:jc w:val="center"/>
            </w:pPr>
            <w:r>
              <w:rPr>
                <w:rFonts w:ascii="宋体" w:hAnsi="宋体" w:eastAsia="宋体"/>
                <w:sz w:val="16"/>
              </w:rPr>
              <w:t>=42人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C4E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5FB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72E1E">
            <w:pPr>
              <w:jc w:val="center"/>
            </w:pPr>
          </w:p>
        </w:tc>
      </w:tr>
      <w:tr w14:paraId="2D1829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909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8CD8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6308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5A230">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EF5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B56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6FD5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290C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58429">
            <w:pPr>
              <w:jc w:val="center"/>
            </w:pPr>
          </w:p>
        </w:tc>
      </w:tr>
      <w:tr w14:paraId="452492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A45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6C8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C2B6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2A1FC">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56C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035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02E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3101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7C10B">
            <w:pPr>
              <w:jc w:val="center"/>
            </w:pPr>
          </w:p>
        </w:tc>
      </w:tr>
      <w:tr w14:paraId="7F9192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1C9A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863A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B1FF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2420A">
            <w:pPr>
              <w:jc w:val="center"/>
            </w:pPr>
            <w:r>
              <w:rPr>
                <w:rFonts w:ascii="宋体" w:hAnsi="宋体" w:eastAsia="宋体"/>
                <w:sz w:val="16"/>
              </w:rPr>
              <w:t>组织部经费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7E5C7">
            <w:pPr>
              <w:jc w:val="center"/>
            </w:pPr>
            <w:r>
              <w:rPr>
                <w:rFonts w:ascii="宋体" w:hAnsi="宋体" w:eastAsia="宋体"/>
                <w:sz w:val="16"/>
              </w:rPr>
              <w:t>&lt;=0.52万元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E111A">
            <w:pPr>
              <w:jc w:val="center"/>
            </w:pPr>
            <w:r>
              <w:rPr>
                <w:rFonts w:ascii="宋体" w:hAnsi="宋体" w:eastAsia="宋体"/>
                <w:sz w:val="16"/>
              </w:rPr>
              <w:t>=0.52万元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1C28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932F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DE031">
            <w:pPr>
              <w:jc w:val="center"/>
            </w:pPr>
          </w:p>
        </w:tc>
      </w:tr>
      <w:tr w14:paraId="760664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BEE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C80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BE5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BDA71">
            <w:pPr>
              <w:jc w:val="center"/>
            </w:pPr>
            <w:r>
              <w:rPr>
                <w:rFonts w:ascii="宋体" w:hAnsi="宋体" w:eastAsia="宋体"/>
                <w:sz w:val="16"/>
              </w:rPr>
              <w:t>职业年金</w:t>
            </w:r>
            <w:r>
              <w:rPr>
                <w:rFonts w:hint="eastAsia" w:ascii="宋体" w:hAnsi="宋体"/>
                <w:sz w:val="16"/>
                <w:lang w:eastAsia="zh-CN"/>
              </w:rPr>
              <w:t>做实</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79388">
            <w:pPr>
              <w:jc w:val="center"/>
            </w:pPr>
            <w:r>
              <w:rPr>
                <w:rFonts w:ascii="宋体" w:hAnsi="宋体" w:eastAsia="宋体"/>
                <w:sz w:val="16"/>
              </w:rPr>
              <w:t>&lt;=5.54万元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8D3D8">
            <w:pPr>
              <w:jc w:val="center"/>
            </w:pPr>
            <w:r>
              <w:rPr>
                <w:rFonts w:ascii="宋体" w:hAnsi="宋体" w:eastAsia="宋体"/>
                <w:sz w:val="16"/>
              </w:rPr>
              <w:t>=5.54万元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B07C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06DF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1C81">
            <w:pPr>
              <w:jc w:val="center"/>
            </w:pPr>
          </w:p>
        </w:tc>
      </w:tr>
      <w:tr w14:paraId="4A7CC0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184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FBD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8D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DB3E8">
            <w:pPr>
              <w:jc w:val="center"/>
            </w:pPr>
            <w:r>
              <w:rPr>
                <w:rFonts w:ascii="宋体" w:hAnsi="宋体" w:eastAsia="宋体"/>
                <w:sz w:val="16"/>
              </w:rPr>
              <w:t>单位工资扣款个人部分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D2E60">
            <w:pPr>
              <w:jc w:val="center"/>
            </w:pPr>
            <w:r>
              <w:rPr>
                <w:rFonts w:ascii="宋体" w:hAnsi="宋体" w:eastAsia="宋体"/>
                <w:sz w:val="16"/>
              </w:rPr>
              <w:t>&lt;=4.70万元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257BC">
            <w:pPr>
              <w:jc w:val="center"/>
            </w:pPr>
            <w:r>
              <w:rPr>
                <w:rFonts w:ascii="宋体" w:hAnsi="宋体" w:eastAsia="宋体"/>
                <w:sz w:val="16"/>
              </w:rPr>
              <w:t>=4.7万元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F1D3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5A03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3AB53">
            <w:pPr>
              <w:jc w:val="center"/>
            </w:pPr>
          </w:p>
        </w:tc>
      </w:tr>
      <w:tr w14:paraId="71A717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BF2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F89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90C9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C7FE1">
            <w:pPr>
              <w:jc w:val="center"/>
            </w:pPr>
            <w:r>
              <w:rPr>
                <w:rFonts w:ascii="宋体" w:hAnsi="宋体" w:eastAsia="宋体"/>
                <w:sz w:val="16"/>
              </w:rPr>
              <w:t>退休医保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4E4C6">
            <w:pPr>
              <w:jc w:val="center"/>
            </w:pPr>
            <w:r>
              <w:rPr>
                <w:rFonts w:ascii="宋体" w:hAnsi="宋体" w:eastAsia="宋体"/>
                <w:sz w:val="16"/>
              </w:rPr>
              <w:t>&lt;=0.13万元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6973">
            <w:pPr>
              <w:jc w:val="center"/>
            </w:pPr>
            <w:r>
              <w:rPr>
                <w:rFonts w:ascii="宋体" w:hAnsi="宋体" w:eastAsia="宋体"/>
                <w:sz w:val="16"/>
              </w:rPr>
              <w:t>=0.13万元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2CD4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4C1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8AB0E">
            <w:pPr>
              <w:jc w:val="center"/>
            </w:pPr>
          </w:p>
        </w:tc>
      </w:tr>
      <w:tr w14:paraId="1C332F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8A97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8AD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4B2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EC37B">
            <w:pPr>
              <w:jc w:val="center"/>
            </w:pPr>
            <w:r>
              <w:rPr>
                <w:rFonts w:ascii="宋体" w:hAnsi="宋体" w:eastAsia="宋体"/>
                <w:sz w:val="16"/>
              </w:rPr>
              <w:t>纪检经费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C5862">
            <w:pPr>
              <w:jc w:val="center"/>
            </w:pPr>
            <w:r>
              <w:rPr>
                <w:rFonts w:ascii="宋体" w:hAnsi="宋体" w:eastAsia="宋体"/>
                <w:sz w:val="16"/>
              </w:rPr>
              <w:t>&lt;=0.36万元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19664">
            <w:pPr>
              <w:jc w:val="center"/>
            </w:pPr>
            <w:r>
              <w:rPr>
                <w:rFonts w:ascii="宋体" w:hAnsi="宋体" w:eastAsia="宋体"/>
                <w:sz w:val="16"/>
              </w:rPr>
              <w:t>=0.36万元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7DB7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0C6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F9D32">
            <w:pPr>
              <w:jc w:val="center"/>
            </w:pPr>
          </w:p>
        </w:tc>
      </w:tr>
      <w:tr w14:paraId="07E510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CA3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6FCF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B1FA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77CE0">
            <w:pPr>
              <w:jc w:val="center"/>
            </w:pPr>
            <w:r>
              <w:rPr>
                <w:rFonts w:ascii="宋体" w:hAnsi="宋体" w:eastAsia="宋体"/>
                <w:sz w:val="16"/>
              </w:rPr>
              <w:t>提高干部工作积极性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6B5F2">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F90E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3843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64C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66DEC">
            <w:pPr>
              <w:jc w:val="center"/>
            </w:pPr>
          </w:p>
        </w:tc>
      </w:tr>
      <w:tr w14:paraId="1301A0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883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BC8E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C33C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53362">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4A58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B3B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B77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0CD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BECCC">
            <w:pPr>
              <w:jc w:val="center"/>
            </w:pPr>
          </w:p>
        </w:tc>
      </w:tr>
      <w:tr w14:paraId="0D52C22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EA8E2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22AC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AC6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CF7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BBDFC6"/>
        </w:tc>
      </w:tr>
    </w:tbl>
    <w:p w14:paraId="3A07EEB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E90993">
        <w:tblPrEx>
          <w:tblCellMar>
            <w:top w:w="0" w:type="dxa"/>
            <w:left w:w="108" w:type="dxa"/>
            <w:bottom w:w="0" w:type="dxa"/>
            <w:right w:w="108" w:type="dxa"/>
          </w:tblCellMar>
        </w:tblPrEx>
        <w:tc>
          <w:tcPr>
            <w:tcW w:w="8847" w:type="dxa"/>
            <w:gridSpan w:val="9"/>
            <w:vAlign w:val="center"/>
          </w:tcPr>
          <w:p w14:paraId="35870853">
            <w:pPr>
              <w:jc w:val="center"/>
            </w:pPr>
            <w:r>
              <w:rPr>
                <w:rFonts w:ascii="宋体" w:hAnsi="宋体" w:eastAsia="宋体"/>
                <w:sz w:val="24"/>
              </w:rPr>
              <w:t>项目支出绩效自评表</w:t>
            </w:r>
          </w:p>
        </w:tc>
      </w:tr>
      <w:tr w14:paraId="07E6BF86">
        <w:tblPrEx>
          <w:tblCellMar>
            <w:top w:w="0" w:type="dxa"/>
            <w:left w:w="108" w:type="dxa"/>
            <w:bottom w:w="0" w:type="dxa"/>
            <w:right w:w="108" w:type="dxa"/>
          </w:tblCellMar>
        </w:tblPrEx>
        <w:tc>
          <w:tcPr>
            <w:tcW w:w="8847" w:type="dxa"/>
            <w:gridSpan w:val="9"/>
            <w:vAlign w:val="center"/>
          </w:tcPr>
          <w:p w14:paraId="0AC8407E">
            <w:pPr>
              <w:jc w:val="center"/>
            </w:pPr>
            <w:r>
              <w:rPr>
                <w:rFonts w:ascii="宋体" w:hAnsi="宋体" w:eastAsia="宋体"/>
                <w:sz w:val="24"/>
              </w:rPr>
              <w:t>(2024年度)</w:t>
            </w:r>
          </w:p>
        </w:tc>
      </w:tr>
      <w:tr w14:paraId="45D8175E">
        <w:tblPrEx>
          <w:tblCellMar>
            <w:top w:w="0" w:type="dxa"/>
            <w:left w:w="108" w:type="dxa"/>
            <w:bottom w:w="0" w:type="dxa"/>
            <w:right w:w="108" w:type="dxa"/>
          </w:tblCellMar>
        </w:tblPrEx>
        <w:trPr>
          <w:trHeight w:val="90" w:hRule="atLeast"/>
        </w:trPr>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80B6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A09F43">
            <w:pPr>
              <w:jc w:val="center"/>
            </w:pPr>
            <w:r>
              <w:rPr>
                <w:rFonts w:ascii="宋体" w:hAnsi="宋体" w:eastAsia="宋体"/>
                <w:sz w:val="16"/>
              </w:rPr>
              <w:t>民丰县兰城乡兰城</w:t>
            </w:r>
            <w:r>
              <w:rPr>
                <w:rFonts w:hint="eastAsia" w:ascii="宋体" w:hAnsi="宋体"/>
                <w:sz w:val="16"/>
                <w:lang w:eastAsia="zh-CN"/>
              </w:rPr>
              <w:t>村</w:t>
            </w:r>
            <w:r>
              <w:rPr>
                <w:rFonts w:ascii="宋体" w:hAnsi="宋体" w:eastAsia="宋体"/>
                <w:sz w:val="16"/>
              </w:rPr>
              <w:t>路灯、水渠、道路及村道两边围墙维修改造工程项目</w:t>
            </w:r>
          </w:p>
        </w:tc>
      </w:tr>
      <w:tr w14:paraId="3970A6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4518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E64193">
            <w:pPr>
              <w:jc w:val="center"/>
            </w:pPr>
            <w:r>
              <w:rPr>
                <w:rFonts w:ascii="宋体" w:hAnsi="宋体" w:eastAsia="宋体"/>
                <w:sz w:val="16"/>
              </w:rPr>
              <w:t>民丰县兰城乡人民政府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B29B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AAB08A">
            <w:pPr>
              <w:jc w:val="center"/>
            </w:pPr>
            <w:r>
              <w:rPr>
                <w:rFonts w:ascii="宋体" w:hAnsi="宋体" w:eastAsia="宋体"/>
                <w:sz w:val="16"/>
              </w:rPr>
              <w:t>民丰县兰城乡人民政府</w:t>
            </w:r>
          </w:p>
        </w:tc>
      </w:tr>
      <w:tr w14:paraId="4CDD73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C5AF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F37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D03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71F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B8E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E2B2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7FCF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63D09">
            <w:pPr>
              <w:jc w:val="center"/>
            </w:pPr>
            <w:r>
              <w:rPr>
                <w:rFonts w:ascii="宋体" w:hAnsi="宋体" w:eastAsia="宋体"/>
                <w:sz w:val="16"/>
              </w:rPr>
              <w:t>得分</w:t>
            </w:r>
          </w:p>
        </w:tc>
      </w:tr>
      <w:tr w14:paraId="05EF05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7DE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B8B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99762">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FE181">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AA760">
            <w:pPr>
              <w:jc w:val="center"/>
            </w:pPr>
            <w:r>
              <w:rPr>
                <w:rFonts w:ascii="宋体" w:hAnsi="宋体" w:eastAsia="宋体"/>
                <w:sz w:val="16"/>
              </w:rPr>
              <w:t>42.53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6B0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D05A6">
            <w:pPr>
              <w:jc w:val="center"/>
            </w:pPr>
            <w:r>
              <w:rPr>
                <w:rFonts w:ascii="宋体" w:hAnsi="宋体" w:eastAsia="宋体"/>
                <w:sz w:val="16"/>
              </w:rPr>
              <w:t xml:space="preserve">96.66%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54281">
            <w:pPr>
              <w:jc w:val="center"/>
            </w:pPr>
            <w:r>
              <w:rPr>
                <w:rFonts w:ascii="宋体" w:hAnsi="宋体" w:eastAsia="宋体"/>
                <w:sz w:val="16"/>
              </w:rPr>
              <w:t>9.16分</w:t>
            </w:r>
          </w:p>
        </w:tc>
      </w:tr>
      <w:tr w14:paraId="00FCA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943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53C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F7AAB">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185DF">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10C01">
            <w:pPr>
              <w:jc w:val="center"/>
            </w:pPr>
            <w:r>
              <w:rPr>
                <w:rFonts w:ascii="宋体" w:hAnsi="宋体" w:eastAsia="宋体"/>
                <w:sz w:val="16"/>
              </w:rPr>
              <w:t>42.53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DBB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09A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47315">
            <w:pPr>
              <w:jc w:val="center"/>
            </w:pPr>
            <w:r>
              <w:rPr>
                <w:rFonts w:ascii="宋体" w:hAnsi="宋体" w:eastAsia="宋体"/>
                <w:sz w:val="16"/>
              </w:rPr>
              <w:t>—</w:t>
            </w:r>
          </w:p>
        </w:tc>
      </w:tr>
      <w:tr w14:paraId="49D443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BEB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E30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F99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4C3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030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D9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28E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8E34A">
            <w:pPr>
              <w:jc w:val="center"/>
            </w:pPr>
            <w:r>
              <w:rPr>
                <w:rFonts w:ascii="宋体" w:hAnsi="宋体" w:eastAsia="宋体"/>
                <w:sz w:val="16"/>
              </w:rPr>
              <w:t>—</w:t>
            </w:r>
          </w:p>
        </w:tc>
      </w:tr>
      <w:tr w14:paraId="025FA1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F00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D8A3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F3E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997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17A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CD0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390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AD06A">
            <w:pPr>
              <w:jc w:val="center"/>
            </w:pPr>
            <w:r>
              <w:rPr>
                <w:rFonts w:ascii="宋体" w:hAnsi="宋体" w:eastAsia="宋体"/>
                <w:sz w:val="16"/>
              </w:rPr>
              <w:t>—</w:t>
            </w:r>
          </w:p>
        </w:tc>
      </w:tr>
      <w:tr w14:paraId="2A156D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5A2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8D82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A4B926">
            <w:pPr>
              <w:jc w:val="center"/>
            </w:pPr>
            <w:r>
              <w:rPr>
                <w:rFonts w:ascii="宋体" w:hAnsi="宋体" w:eastAsia="宋体"/>
                <w:sz w:val="16"/>
              </w:rPr>
              <w:t>实际完成情况</w:t>
            </w:r>
          </w:p>
        </w:tc>
      </w:tr>
      <w:tr w14:paraId="6ED093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8E3F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8856A2">
            <w:pPr>
              <w:jc w:val="both"/>
            </w:pPr>
            <w:r>
              <w:rPr>
                <w:rFonts w:ascii="宋体" w:hAnsi="宋体" w:eastAsia="宋体"/>
                <w:sz w:val="16"/>
              </w:rPr>
              <w:t>本项目根据关于民丰县兰城乡兰成村村容貌改造建设项目实施方案</w:t>
            </w:r>
            <w:r>
              <w:rPr>
                <w:rFonts w:hint="eastAsia" w:ascii="宋体" w:hAnsi="宋体"/>
                <w:sz w:val="16"/>
                <w:lang w:eastAsia="zh-CN"/>
              </w:rPr>
              <w:t>进行</w:t>
            </w:r>
            <w:r>
              <w:rPr>
                <w:rFonts w:ascii="宋体" w:hAnsi="宋体" w:eastAsia="宋体"/>
                <w:sz w:val="16"/>
              </w:rPr>
              <w:t>。项目实施内容：对路灯维修设备80套，道路两边围墙长度93米，换填戈壁料厚度20厘米，修建闸口3个，清理淤泥2公里，修建水渠间过桥1座。通过项目实施，通过村集体经济项目实现农民参与市场竞争，提高农业生产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E8B826">
            <w:pPr>
              <w:jc w:val="both"/>
            </w:pPr>
            <w:r>
              <w:rPr>
                <w:rFonts w:ascii="宋体" w:hAnsi="宋体" w:eastAsia="宋体"/>
                <w:sz w:val="16"/>
              </w:rPr>
              <w:t>截至2024年12月底，本项目预算安排44万元，实际支出42.53万元，预算执行率97%。项目已经完成支付97%工程款，通过项目实施，达到了村集体经济项目实现农民参与市场竞争，提高农业生产效益的效果。</w:t>
            </w:r>
          </w:p>
        </w:tc>
      </w:tr>
      <w:tr w14:paraId="56E1ED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2D2B0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BC06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D754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767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3478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638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8774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A7EC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C6467">
            <w:pPr>
              <w:jc w:val="center"/>
            </w:pPr>
            <w:r>
              <w:rPr>
                <w:rFonts w:ascii="宋体" w:hAnsi="宋体" w:eastAsia="宋体"/>
                <w:sz w:val="16"/>
              </w:rPr>
              <w:t>偏差原因分析及改进措施</w:t>
            </w:r>
          </w:p>
        </w:tc>
      </w:tr>
      <w:tr w14:paraId="0555A7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7D88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D74B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2C95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009C7">
            <w:pPr>
              <w:jc w:val="center"/>
            </w:pPr>
            <w:r>
              <w:rPr>
                <w:rFonts w:ascii="宋体" w:hAnsi="宋体" w:eastAsia="宋体"/>
                <w:sz w:val="16"/>
              </w:rPr>
              <w:t>路灯维修设备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1114F">
            <w:pPr>
              <w:jc w:val="center"/>
            </w:pPr>
            <w:r>
              <w:rPr>
                <w:rFonts w:ascii="宋体" w:hAnsi="宋体" w:eastAsia="宋体"/>
                <w:sz w:val="16"/>
              </w:rPr>
              <w:t>&gt;=80套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4409A">
            <w:pPr>
              <w:jc w:val="center"/>
            </w:pPr>
            <w:r>
              <w:rPr>
                <w:rFonts w:ascii="宋体" w:hAnsi="宋体" w:eastAsia="宋体"/>
                <w:sz w:val="16"/>
              </w:rPr>
              <w:t>=80套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0753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D955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FEAB9">
            <w:pPr>
              <w:jc w:val="center"/>
            </w:pPr>
          </w:p>
        </w:tc>
      </w:tr>
      <w:tr w14:paraId="0EC135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B8A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A12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9F0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AB1F0">
            <w:pPr>
              <w:jc w:val="center"/>
            </w:pPr>
            <w:r>
              <w:rPr>
                <w:rFonts w:ascii="宋体" w:hAnsi="宋体" w:eastAsia="宋体"/>
                <w:sz w:val="16"/>
              </w:rPr>
              <w:t>道路两边围墙长度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97174">
            <w:pPr>
              <w:jc w:val="center"/>
            </w:pPr>
            <w:r>
              <w:rPr>
                <w:rFonts w:ascii="宋体" w:hAnsi="宋体" w:eastAsia="宋体"/>
                <w:sz w:val="16"/>
              </w:rPr>
              <w:t>&gt;=93米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6DAEA">
            <w:pPr>
              <w:jc w:val="center"/>
            </w:pPr>
            <w:r>
              <w:rPr>
                <w:rFonts w:ascii="宋体" w:hAnsi="宋体" w:eastAsia="宋体"/>
                <w:sz w:val="16"/>
              </w:rPr>
              <w:t>=93米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325D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0AA2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5CDFC">
            <w:pPr>
              <w:jc w:val="center"/>
            </w:pPr>
          </w:p>
        </w:tc>
      </w:tr>
      <w:tr w14:paraId="6B0C9E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F18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8E0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06E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F640A">
            <w:pPr>
              <w:jc w:val="center"/>
            </w:pPr>
            <w:r>
              <w:rPr>
                <w:rFonts w:ascii="宋体" w:hAnsi="宋体" w:eastAsia="宋体"/>
                <w:sz w:val="16"/>
              </w:rPr>
              <w:t>换填戈壁料厚度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29F5A">
            <w:pPr>
              <w:jc w:val="center"/>
            </w:pPr>
            <w:r>
              <w:rPr>
                <w:rFonts w:ascii="宋体" w:hAnsi="宋体" w:eastAsia="宋体"/>
                <w:sz w:val="16"/>
              </w:rPr>
              <w:t>&gt;=20厘米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DE675">
            <w:pPr>
              <w:jc w:val="center"/>
            </w:pPr>
            <w:r>
              <w:rPr>
                <w:rFonts w:ascii="宋体" w:hAnsi="宋体" w:eastAsia="宋体"/>
                <w:sz w:val="16"/>
              </w:rPr>
              <w:t>=20厘米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7C07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5B94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416F0">
            <w:pPr>
              <w:jc w:val="center"/>
            </w:pPr>
          </w:p>
        </w:tc>
      </w:tr>
      <w:tr w14:paraId="05240B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4BD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27D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A9C7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5D7AE">
            <w:pPr>
              <w:jc w:val="center"/>
            </w:pPr>
            <w:r>
              <w:rPr>
                <w:rFonts w:ascii="宋体" w:hAnsi="宋体" w:eastAsia="宋体"/>
                <w:sz w:val="16"/>
              </w:rPr>
              <w:t>修建闸口数量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839A">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EA0F9">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8526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0D3D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0E630">
            <w:pPr>
              <w:jc w:val="center"/>
            </w:pPr>
          </w:p>
        </w:tc>
      </w:tr>
      <w:tr w14:paraId="4CB99E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A39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5AF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12D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3B2A4">
            <w:pPr>
              <w:jc w:val="center"/>
            </w:pPr>
            <w:r>
              <w:rPr>
                <w:rFonts w:ascii="宋体" w:hAnsi="宋体" w:eastAsia="宋体"/>
                <w:sz w:val="16"/>
              </w:rPr>
              <w:t>清理淤泥长度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88A07">
            <w:pPr>
              <w:jc w:val="center"/>
            </w:pPr>
            <w:r>
              <w:rPr>
                <w:rFonts w:ascii="宋体" w:hAnsi="宋体" w:eastAsia="宋体"/>
                <w:sz w:val="16"/>
              </w:rPr>
              <w:t>&gt;=2公里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AE1A4">
            <w:pPr>
              <w:jc w:val="center"/>
            </w:pPr>
            <w:r>
              <w:rPr>
                <w:rFonts w:ascii="宋体" w:hAnsi="宋体" w:eastAsia="宋体"/>
                <w:sz w:val="16"/>
              </w:rPr>
              <w:t>=2公里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E56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688B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06FE4">
            <w:pPr>
              <w:jc w:val="center"/>
            </w:pPr>
          </w:p>
        </w:tc>
      </w:tr>
      <w:tr w14:paraId="673445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31C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80E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8FA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C79FD">
            <w:pPr>
              <w:jc w:val="center"/>
            </w:pPr>
            <w:r>
              <w:rPr>
                <w:rFonts w:ascii="宋体" w:hAnsi="宋体" w:eastAsia="宋体"/>
                <w:sz w:val="16"/>
              </w:rPr>
              <w:t>修建水渠间过桥数量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929D">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28BA8">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2E3A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F05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A7563">
            <w:pPr>
              <w:jc w:val="center"/>
            </w:pPr>
          </w:p>
        </w:tc>
      </w:tr>
      <w:tr w14:paraId="1FCF85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ACD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125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EE8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7FA6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CFD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6F0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5B70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5B5DD">
            <w:pPr>
              <w:jc w:val="center"/>
            </w:pPr>
            <w:r>
              <w:rPr>
                <w:rFonts w:ascii="宋体" w:hAnsi="宋体" w:eastAsia="宋体"/>
                <w:sz w:val="16"/>
              </w:rPr>
              <w:t>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264A7">
            <w:pPr>
              <w:jc w:val="center"/>
            </w:pPr>
            <w:r>
              <w:rPr>
                <w:rFonts w:ascii="宋体" w:hAnsi="宋体" w:eastAsia="宋体"/>
                <w:sz w:val="16"/>
              </w:rPr>
              <w:t>偏差原因：项目已完成，资金结余。改进措施：加强预算管理。</w:t>
            </w:r>
          </w:p>
        </w:tc>
      </w:tr>
      <w:tr w14:paraId="4C1BE2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E12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0D6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9A8B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B9FB6">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AB7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8AF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CA7A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DA7E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A290E">
            <w:pPr>
              <w:jc w:val="center"/>
            </w:pPr>
          </w:p>
        </w:tc>
      </w:tr>
      <w:tr w14:paraId="1773AE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D6C6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3BCB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DEC0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948C">
            <w:pPr>
              <w:jc w:val="center"/>
            </w:pPr>
            <w:r>
              <w:rPr>
                <w:rFonts w:ascii="宋体" w:hAnsi="宋体" w:eastAsia="宋体"/>
                <w:sz w:val="16"/>
              </w:rPr>
              <w:t>路灯维费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55BFA">
            <w:pPr>
              <w:jc w:val="center"/>
            </w:pPr>
            <w:r>
              <w:rPr>
                <w:rFonts w:ascii="宋体" w:hAnsi="宋体" w:eastAsia="宋体"/>
                <w:sz w:val="16"/>
              </w:rPr>
              <w:t>&lt;=7.84万元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57A04">
            <w:pPr>
              <w:jc w:val="center"/>
            </w:pPr>
            <w:r>
              <w:rPr>
                <w:rFonts w:ascii="宋体" w:hAnsi="宋体" w:eastAsia="宋体"/>
                <w:sz w:val="16"/>
              </w:rPr>
              <w:t>=7.84万元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DE3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0435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0AA50">
            <w:pPr>
              <w:jc w:val="center"/>
            </w:pPr>
          </w:p>
        </w:tc>
      </w:tr>
      <w:tr w14:paraId="1278B6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074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E36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322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BE74D">
            <w:pPr>
              <w:jc w:val="center"/>
            </w:pPr>
            <w:r>
              <w:rPr>
                <w:rFonts w:ascii="宋体" w:hAnsi="宋体" w:eastAsia="宋体"/>
                <w:sz w:val="16"/>
              </w:rPr>
              <w:t>道路两边围墙维修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A889A">
            <w:pPr>
              <w:jc w:val="center"/>
            </w:pPr>
            <w:r>
              <w:rPr>
                <w:rFonts w:ascii="宋体" w:hAnsi="宋体" w:eastAsia="宋体"/>
                <w:sz w:val="16"/>
              </w:rPr>
              <w:t>&lt;=6.05万元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1BC24">
            <w:pPr>
              <w:jc w:val="center"/>
            </w:pPr>
            <w:r>
              <w:rPr>
                <w:rFonts w:ascii="宋体" w:hAnsi="宋体" w:eastAsia="宋体"/>
                <w:sz w:val="16"/>
              </w:rPr>
              <w:t>=6.05万元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283A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4F06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CD538">
            <w:pPr>
              <w:jc w:val="center"/>
            </w:pPr>
          </w:p>
        </w:tc>
      </w:tr>
      <w:tr w14:paraId="507E5C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DF0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E1A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A09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729DE">
            <w:pPr>
              <w:jc w:val="center"/>
            </w:pPr>
            <w:r>
              <w:rPr>
                <w:rFonts w:ascii="宋体" w:hAnsi="宋体" w:eastAsia="宋体"/>
                <w:sz w:val="16"/>
              </w:rPr>
              <w:t>换填戈壁料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835A0">
            <w:pPr>
              <w:jc w:val="center"/>
            </w:pPr>
            <w:r>
              <w:rPr>
                <w:rFonts w:ascii="宋体" w:hAnsi="宋体" w:eastAsia="宋体"/>
                <w:sz w:val="16"/>
              </w:rPr>
              <w:t>&lt;=15.75万元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157DE">
            <w:pPr>
              <w:jc w:val="center"/>
            </w:pPr>
            <w:r>
              <w:rPr>
                <w:rFonts w:ascii="宋体" w:hAnsi="宋体" w:eastAsia="宋体"/>
                <w:sz w:val="16"/>
              </w:rPr>
              <w:t>=15.75万元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761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D87B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C6954">
            <w:pPr>
              <w:jc w:val="center"/>
            </w:pPr>
          </w:p>
        </w:tc>
      </w:tr>
      <w:tr w14:paraId="65FF28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6B39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69E0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E75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2B1AA">
            <w:pPr>
              <w:jc w:val="center"/>
            </w:pPr>
            <w:r>
              <w:rPr>
                <w:rFonts w:ascii="宋体" w:hAnsi="宋体" w:eastAsia="宋体"/>
                <w:sz w:val="16"/>
              </w:rPr>
              <w:t>修建闸口3个，修建水渠间过桥1座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4248E">
            <w:pPr>
              <w:jc w:val="center"/>
            </w:pPr>
            <w:r>
              <w:rPr>
                <w:rFonts w:ascii="宋体" w:hAnsi="宋体" w:eastAsia="宋体"/>
                <w:sz w:val="16"/>
              </w:rPr>
              <w:t>&lt;=12万元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43CE4">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AC6B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261C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887E7">
            <w:pPr>
              <w:jc w:val="center"/>
            </w:pPr>
          </w:p>
        </w:tc>
      </w:tr>
      <w:tr w14:paraId="4DCDC7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D27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1EA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EC1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D2C53">
            <w:pPr>
              <w:jc w:val="center"/>
            </w:pPr>
            <w:r>
              <w:rPr>
                <w:rFonts w:ascii="宋体" w:hAnsi="宋体" w:eastAsia="宋体"/>
                <w:sz w:val="16"/>
              </w:rPr>
              <w:t>清理淤泥费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EFE8">
            <w:pPr>
              <w:jc w:val="center"/>
            </w:pPr>
            <w:r>
              <w:rPr>
                <w:rFonts w:ascii="宋体" w:hAnsi="宋体" w:eastAsia="宋体"/>
                <w:sz w:val="16"/>
              </w:rPr>
              <w:t>&lt;=2.36万元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DB83D">
            <w:pPr>
              <w:jc w:val="center"/>
            </w:pPr>
            <w:r>
              <w:rPr>
                <w:rFonts w:ascii="宋体" w:hAnsi="宋体" w:eastAsia="宋体"/>
                <w:sz w:val="16"/>
              </w:rPr>
              <w:t>=0.89万元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40D3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C3FE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E03F5">
            <w:pPr>
              <w:jc w:val="center"/>
            </w:pPr>
            <w:r>
              <w:rPr>
                <w:rFonts w:ascii="宋体" w:hAnsi="宋体" w:eastAsia="宋体"/>
                <w:sz w:val="16"/>
              </w:rPr>
              <w:t>偏差原因：项目已完成，资金结余。改进措施：加强预算管理。</w:t>
            </w:r>
          </w:p>
        </w:tc>
      </w:tr>
      <w:tr w14:paraId="4CEFD7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100F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2EC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2FD9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C0097">
            <w:pPr>
              <w:jc w:val="center"/>
            </w:pPr>
            <w:r>
              <w:rPr>
                <w:rFonts w:ascii="宋体" w:hAnsi="宋体" w:eastAsia="宋体"/>
                <w:sz w:val="16"/>
              </w:rPr>
              <w:t>通过村集体经济项目实现农民参与市场竞争，提高农业生产效益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A2FA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B057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A98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91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937C5">
            <w:pPr>
              <w:jc w:val="center"/>
            </w:pPr>
          </w:p>
        </w:tc>
      </w:tr>
      <w:tr w14:paraId="362EA7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2D9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F93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FEF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BE05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F467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BAEB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10A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F1B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3844F">
            <w:pPr>
              <w:jc w:val="center"/>
            </w:pPr>
          </w:p>
        </w:tc>
      </w:tr>
      <w:tr w14:paraId="7DFF3B6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8302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A614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08D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F886A">
            <w:pPr>
              <w:jc w:val="center"/>
            </w:pPr>
            <w:r>
              <w:rPr>
                <w:rFonts w:ascii="宋体" w:hAnsi="宋体" w:eastAsia="宋体"/>
                <w:sz w:val="16"/>
              </w:rPr>
              <w:t>94.74分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E1A1D1"/>
        </w:tc>
      </w:tr>
    </w:tbl>
    <w:p w14:paraId="29A8D7D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72C525">
        <w:tc>
          <w:tcPr>
            <w:tcW w:w="8847" w:type="dxa"/>
            <w:gridSpan w:val="9"/>
            <w:vAlign w:val="center"/>
          </w:tcPr>
          <w:p w14:paraId="09124CAA">
            <w:pPr>
              <w:jc w:val="center"/>
            </w:pPr>
            <w:r>
              <w:rPr>
                <w:rFonts w:ascii="宋体" w:hAnsi="宋体" w:eastAsia="宋体"/>
                <w:sz w:val="24"/>
              </w:rPr>
              <w:t>项目支出绩效自评表</w:t>
            </w:r>
          </w:p>
        </w:tc>
      </w:tr>
      <w:tr w14:paraId="68322F83">
        <w:tblPrEx>
          <w:tblCellMar>
            <w:top w:w="0" w:type="dxa"/>
            <w:left w:w="108" w:type="dxa"/>
            <w:bottom w:w="0" w:type="dxa"/>
            <w:right w:w="108" w:type="dxa"/>
          </w:tblCellMar>
        </w:tblPrEx>
        <w:tc>
          <w:tcPr>
            <w:tcW w:w="8847" w:type="dxa"/>
            <w:gridSpan w:val="9"/>
            <w:vAlign w:val="center"/>
          </w:tcPr>
          <w:p w14:paraId="6D6334F1">
            <w:pPr>
              <w:jc w:val="center"/>
            </w:pPr>
            <w:r>
              <w:rPr>
                <w:rFonts w:ascii="宋体" w:hAnsi="宋体" w:eastAsia="宋体"/>
                <w:sz w:val="24"/>
              </w:rPr>
              <w:t>(2024年度)</w:t>
            </w:r>
          </w:p>
        </w:tc>
      </w:tr>
      <w:tr w14:paraId="38D1D2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204B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7301EA">
            <w:pPr>
              <w:jc w:val="center"/>
            </w:pPr>
            <w:r>
              <w:rPr>
                <w:rFonts w:ascii="宋体" w:hAnsi="宋体" w:eastAsia="宋体"/>
                <w:sz w:val="16"/>
              </w:rPr>
              <w:t>民丰县兰城乡兰城</w:t>
            </w:r>
            <w:r>
              <w:rPr>
                <w:rFonts w:hint="eastAsia" w:ascii="宋体" w:hAnsi="宋体"/>
                <w:sz w:val="16"/>
                <w:lang w:eastAsia="zh-CN"/>
              </w:rPr>
              <w:t>村</w:t>
            </w:r>
            <w:r>
              <w:rPr>
                <w:rFonts w:ascii="宋体" w:hAnsi="宋体" w:eastAsia="宋体"/>
                <w:sz w:val="16"/>
              </w:rPr>
              <w:t>路灯、水渠、道路及村道两边围墙维修改造工程项目（自治区资金）</w:t>
            </w:r>
          </w:p>
        </w:tc>
      </w:tr>
      <w:tr w14:paraId="0C4DCC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A12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76D17D">
            <w:pPr>
              <w:jc w:val="center"/>
            </w:pPr>
            <w:r>
              <w:rPr>
                <w:rFonts w:ascii="宋体" w:hAnsi="宋体" w:eastAsia="宋体"/>
                <w:sz w:val="16"/>
              </w:rPr>
              <w:t>民丰县兰城乡人民政府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2FC5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6A74C2">
            <w:pPr>
              <w:jc w:val="center"/>
            </w:pPr>
            <w:r>
              <w:rPr>
                <w:rFonts w:ascii="宋体" w:hAnsi="宋体" w:eastAsia="宋体"/>
                <w:sz w:val="16"/>
              </w:rPr>
              <w:t>民丰县兰城乡人民政府</w:t>
            </w:r>
          </w:p>
        </w:tc>
      </w:tr>
      <w:tr w14:paraId="19F301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2FA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0E23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67F4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4C87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4506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16FE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8B8C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B24A3">
            <w:pPr>
              <w:jc w:val="center"/>
            </w:pPr>
            <w:r>
              <w:rPr>
                <w:rFonts w:ascii="宋体" w:hAnsi="宋体" w:eastAsia="宋体"/>
                <w:sz w:val="16"/>
              </w:rPr>
              <w:t>得分</w:t>
            </w:r>
          </w:p>
        </w:tc>
      </w:tr>
      <w:tr w14:paraId="3BEC23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0577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041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5AF17">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95401">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3F7DC">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251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FF78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DDD8D">
            <w:pPr>
              <w:jc w:val="center"/>
            </w:pPr>
            <w:r>
              <w:rPr>
                <w:rFonts w:ascii="宋体" w:hAnsi="宋体" w:eastAsia="宋体"/>
                <w:sz w:val="16"/>
              </w:rPr>
              <w:t>10.00分</w:t>
            </w:r>
          </w:p>
        </w:tc>
      </w:tr>
      <w:tr w14:paraId="59CC2D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D00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BFE8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27DE3">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E7F7F">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C6346">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0DE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FA0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E6B5D">
            <w:pPr>
              <w:jc w:val="center"/>
            </w:pPr>
            <w:r>
              <w:rPr>
                <w:rFonts w:ascii="宋体" w:hAnsi="宋体" w:eastAsia="宋体"/>
                <w:sz w:val="16"/>
              </w:rPr>
              <w:t>—</w:t>
            </w:r>
          </w:p>
        </w:tc>
      </w:tr>
      <w:tr w14:paraId="0E4C07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D45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624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23F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5B4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CF4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F92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EDE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E7F46">
            <w:pPr>
              <w:jc w:val="center"/>
            </w:pPr>
            <w:r>
              <w:rPr>
                <w:rFonts w:ascii="宋体" w:hAnsi="宋体" w:eastAsia="宋体"/>
                <w:sz w:val="16"/>
              </w:rPr>
              <w:t>—</w:t>
            </w:r>
          </w:p>
        </w:tc>
      </w:tr>
      <w:tr w14:paraId="4387A7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E554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7C3A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7B8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3CC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79C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455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2C8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B160A">
            <w:pPr>
              <w:jc w:val="center"/>
            </w:pPr>
            <w:r>
              <w:rPr>
                <w:rFonts w:ascii="宋体" w:hAnsi="宋体" w:eastAsia="宋体"/>
                <w:sz w:val="16"/>
              </w:rPr>
              <w:t>—</w:t>
            </w:r>
          </w:p>
        </w:tc>
      </w:tr>
      <w:tr w14:paraId="3EC8EE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5258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55CCE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0F9FD3">
            <w:pPr>
              <w:jc w:val="center"/>
            </w:pPr>
            <w:r>
              <w:rPr>
                <w:rFonts w:ascii="宋体" w:hAnsi="宋体" w:eastAsia="宋体"/>
                <w:sz w:val="16"/>
              </w:rPr>
              <w:t>实际完成情况</w:t>
            </w:r>
          </w:p>
        </w:tc>
      </w:tr>
      <w:tr w14:paraId="2E7BA7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52AD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0982C7">
            <w:pPr>
              <w:jc w:val="both"/>
            </w:pPr>
            <w:r>
              <w:rPr>
                <w:rFonts w:ascii="宋体" w:hAnsi="宋体" w:eastAsia="宋体"/>
                <w:sz w:val="16"/>
              </w:rPr>
              <w:t>本项目根据关于民丰县兰城乡兰成村村容貌改造建设项目实施方案进行。项目实施内容：维修道路两边围墙长度57米。通过项目实施，通过村集体经济项目实现农民参与市场竞争，提高农业生产效益。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3A6957">
            <w:pPr>
              <w:jc w:val="both"/>
            </w:pPr>
            <w:r>
              <w:rPr>
                <w:rFonts w:ascii="宋体" w:hAnsi="宋体" w:eastAsia="宋体"/>
                <w:sz w:val="16"/>
              </w:rPr>
              <w:t>截至2024年12月底，本项目预算安排5万元，实际支出5万元，预算执行率100%。项目已经完成支付项目监理费以及审计费，通过项目实施，达到了村集体经济项目实现农民参与市场竞争、提高农业生产效益的效果。</w:t>
            </w:r>
          </w:p>
        </w:tc>
      </w:tr>
      <w:tr w14:paraId="6F65DE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CC76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3C80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76F4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55F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7A72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A0F3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0333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7D65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76BEC">
            <w:pPr>
              <w:jc w:val="center"/>
            </w:pPr>
            <w:r>
              <w:rPr>
                <w:rFonts w:ascii="宋体" w:hAnsi="宋体" w:eastAsia="宋体"/>
                <w:sz w:val="16"/>
              </w:rPr>
              <w:t>偏差原因分析及改进措施</w:t>
            </w:r>
          </w:p>
        </w:tc>
      </w:tr>
      <w:tr w14:paraId="7BA878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01BB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C18A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C14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C224">
            <w:pPr>
              <w:jc w:val="center"/>
            </w:pPr>
            <w:r>
              <w:rPr>
                <w:rFonts w:ascii="宋体" w:hAnsi="宋体" w:eastAsia="宋体"/>
                <w:sz w:val="16"/>
              </w:rPr>
              <w:t>维修道路两边围墙长度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94685">
            <w:pPr>
              <w:jc w:val="center"/>
            </w:pPr>
            <w:r>
              <w:rPr>
                <w:rFonts w:ascii="宋体" w:hAnsi="宋体" w:eastAsia="宋体"/>
                <w:sz w:val="16"/>
              </w:rPr>
              <w:t>&lt;=57米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95D3E">
            <w:pPr>
              <w:jc w:val="center"/>
            </w:pPr>
            <w:r>
              <w:rPr>
                <w:rFonts w:ascii="宋体" w:hAnsi="宋体" w:eastAsia="宋体"/>
                <w:sz w:val="16"/>
              </w:rPr>
              <w:t>=57米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EF2E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93DB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1AC32">
            <w:pPr>
              <w:jc w:val="center"/>
            </w:pPr>
          </w:p>
        </w:tc>
      </w:tr>
      <w:tr w14:paraId="4B17E4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89E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00A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CF8F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1CCD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B96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50F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4D23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48B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2646">
            <w:pPr>
              <w:jc w:val="center"/>
            </w:pPr>
          </w:p>
        </w:tc>
      </w:tr>
      <w:tr w14:paraId="4568DC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0B7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9F1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7D3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AFEE3">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FA2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5BC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24C4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505E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74BC2">
            <w:pPr>
              <w:jc w:val="center"/>
            </w:pPr>
          </w:p>
        </w:tc>
      </w:tr>
      <w:tr w14:paraId="5CE389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002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8B1A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BE1F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7F867">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727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D86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FEE1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5A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992A1">
            <w:pPr>
              <w:jc w:val="center"/>
            </w:pPr>
          </w:p>
        </w:tc>
      </w:tr>
      <w:tr w14:paraId="63F606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7D8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C66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DD4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F15F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42E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1E0F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FB9E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8518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3E0D1">
            <w:pPr>
              <w:jc w:val="center"/>
            </w:pPr>
          </w:p>
        </w:tc>
      </w:tr>
      <w:tr w14:paraId="1AFBD8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57F46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F63A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0CD6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68F4A">
            <w:pPr>
              <w:jc w:val="center"/>
            </w:pPr>
            <w:r>
              <w:rPr>
                <w:rFonts w:ascii="宋体" w:hAnsi="宋体" w:eastAsia="宋体"/>
                <w:sz w:val="16"/>
              </w:rPr>
              <w:t>道路两边围墙维修费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8C438">
            <w:pPr>
              <w:jc w:val="center"/>
            </w:pPr>
            <w:r>
              <w:rPr>
                <w:rFonts w:ascii="宋体" w:hAnsi="宋体" w:eastAsia="宋体"/>
                <w:sz w:val="16"/>
              </w:rPr>
              <w:t>&lt;=3.7万元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2E89D">
            <w:pPr>
              <w:jc w:val="center"/>
            </w:pPr>
            <w:r>
              <w:rPr>
                <w:rFonts w:ascii="宋体" w:hAnsi="宋体" w:eastAsia="宋体"/>
                <w:sz w:val="16"/>
              </w:rPr>
              <w:t>=3.7万元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0ACC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BBF6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993D7">
            <w:pPr>
              <w:jc w:val="center"/>
            </w:pPr>
          </w:p>
        </w:tc>
      </w:tr>
      <w:tr w14:paraId="4339E6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B8C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BC5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971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AA375">
            <w:pPr>
              <w:jc w:val="center"/>
            </w:pPr>
            <w:r>
              <w:rPr>
                <w:rFonts w:ascii="宋体" w:hAnsi="宋体" w:eastAsia="宋体"/>
                <w:sz w:val="16"/>
              </w:rPr>
              <w:t>审计费用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3F853">
            <w:pPr>
              <w:jc w:val="center"/>
            </w:pPr>
            <w:r>
              <w:rPr>
                <w:rFonts w:ascii="宋体" w:hAnsi="宋体" w:eastAsia="宋体"/>
                <w:sz w:val="16"/>
              </w:rPr>
              <w:t>&lt;=0.40万元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8123">
            <w:pPr>
              <w:jc w:val="center"/>
            </w:pPr>
            <w:r>
              <w:rPr>
                <w:rFonts w:ascii="宋体" w:hAnsi="宋体" w:eastAsia="宋体"/>
                <w:sz w:val="16"/>
              </w:rPr>
              <w:t>=0.4万元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0304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52F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5494">
            <w:pPr>
              <w:jc w:val="center"/>
            </w:pPr>
          </w:p>
        </w:tc>
      </w:tr>
      <w:tr w14:paraId="33CC8C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519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FE3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E42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CE82C">
            <w:pPr>
              <w:jc w:val="center"/>
            </w:pPr>
            <w:r>
              <w:rPr>
                <w:rFonts w:ascii="宋体" w:hAnsi="宋体" w:eastAsia="宋体"/>
                <w:sz w:val="16"/>
              </w:rPr>
              <w:t>监理费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CC827">
            <w:pPr>
              <w:jc w:val="center"/>
            </w:pPr>
            <w:r>
              <w:rPr>
                <w:rFonts w:ascii="宋体" w:hAnsi="宋体" w:eastAsia="宋体"/>
                <w:sz w:val="16"/>
              </w:rPr>
              <w:t>&lt;=0.90万元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5448E">
            <w:pPr>
              <w:jc w:val="center"/>
            </w:pPr>
            <w:r>
              <w:rPr>
                <w:rFonts w:ascii="宋体" w:hAnsi="宋体" w:eastAsia="宋体"/>
                <w:sz w:val="16"/>
              </w:rPr>
              <w:t>=0.9万元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649A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97A8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CBD88">
            <w:pPr>
              <w:jc w:val="center"/>
            </w:pPr>
          </w:p>
        </w:tc>
      </w:tr>
      <w:tr w14:paraId="341BA7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24A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FE02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109C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7AB1E">
            <w:pPr>
              <w:jc w:val="center"/>
            </w:pPr>
            <w:r>
              <w:rPr>
                <w:rFonts w:ascii="宋体" w:hAnsi="宋体" w:eastAsia="宋体"/>
                <w:sz w:val="16"/>
              </w:rPr>
              <w:t>通过村集体经济项目实现农民参与市场竞争，提高农业生产效益。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CE68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789A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468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C289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82626">
            <w:pPr>
              <w:jc w:val="center"/>
            </w:pPr>
          </w:p>
        </w:tc>
      </w:tr>
      <w:tr w14:paraId="1E372D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B9E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F278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735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D58A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345E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CC47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6DF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9B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81570">
            <w:pPr>
              <w:jc w:val="center"/>
            </w:pPr>
          </w:p>
        </w:tc>
      </w:tr>
      <w:tr w14:paraId="52E81E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502DF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17B1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5E6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D84C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05E40F"/>
        </w:tc>
      </w:tr>
    </w:tbl>
    <w:p w14:paraId="776B5D83">
      <w:r>
        <w:br w:type="page"/>
      </w:r>
    </w:p>
    <w:p w14:paraId="4F05B313">
      <w:pPr>
        <w:spacing w:line="640" w:lineRule="exact"/>
        <w:ind w:firstLine="640"/>
        <w:jc w:val="both"/>
        <w:outlineLvl w:val="2"/>
      </w:pPr>
      <w:r>
        <w:rPr>
          <w:rFonts w:ascii="黑体" w:hAnsi="黑体" w:eastAsia="黑体"/>
          <w:sz w:val="32"/>
        </w:rPr>
        <w:t>十二、其他需说明的事项</w:t>
      </w:r>
    </w:p>
    <w:p w14:paraId="369F8ADE">
      <w:pPr>
        <w:spacing w:line="580" w:lineRule="exact"/>
        <w:ind w:firstLine="640"/>
        <w:jc w:val="both"/>
      </w:pPr>
      <w:r>
        <w:rPr>
          <w:rFonts w:ascii="仿宋_GB2312" w:hAnsi="仿宋_GB2312" w:eastAsia="仿宋_GB2312"/>
          <w:b w:val="0"/>
          <w:sz w:val="32"/>
        </w:rPr>
        <w:t>本单位无其他需说明的事项。</w:t>
      </w:r>
    </w:p>
    <w:p w14:paraId="5D2A9D3F">
      <w:r>
        <w:br w:type="page"/>
      </w:r>
    </w:p>
    <w:p w14:paraId="676155BF">
      <w:pPr>
        <w:spacing w:line="240" w:lineRule="auto"/>
        <w:jc w:val="center"/>
        <w:outlineLvl w:val="1"/>
      </w:pPr>
      <w:r>
        <w:rPr>
          <w:rFonts w:ascii="黑体" w:hAnsi="黑体" w:eastAsia="黑体"/>
          <w:sz w:val="32"/>
        </w:rPr>
        <w:t>第三部分 专业名词解释</w:t>
      </w:r>
    </w:p>
    <w:p w14:paraId="13AD2AF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EFBC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4579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50FC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3FBBD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0ABE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1AFA9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3A94C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4A0AE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A7C43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AF57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A9E8CE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8A2B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C7A2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C61309">
      <w:r>
        <w:br w:type="page"/>
      </w:r>
    </w:p>
    <w:p w14:paraId="400B167E">
      <w:pPr>
        <w:spacing w:line="240" w:lineRule="auto"/>
        <w:jc w:val="center"/>
        <w:outlineLvl w:val="1"/>
      </w:pPr>
      <w:r>
        <w:rPr>
          <w:rFonts w:ascii="黑体" w:hAnsi="黑体" w:eastAsia="黑体"/>
          <w:sz w:val="32"/>
        </w:rPr>
        <w:t>第四部分 部门决算报表（见附表）</w:t>
      </w:r>
    </w:p>
    <w:p w14:paraId="13E6AA45">
      <w:pPr>
        <w:spacing w:line="240" w:lineRule="auto"/>
        <w:ind w:firstLine="640"/>
        <w:jc w:val="both"/>
      </w:pPr>
      <w:r>
        <w:rPr>
          <w:rFonts w:ascii="仿宋_GB2312" w:hAnsi="仿宋_GB2312" w:eastAsia="仿宋_GB2312"/>
          <w:b w:val="0"/>
          <w:sz w:val="32"/>
        </w:rPr>
        <w:t>一、《收入支出决算总表》</w:t>
      </w:r>
    </w:p>
    <w:p w14:paraId="5603A2F4">
      <w:pPr>
        <w:spacing w:line="240" w:lineRule="auto"/>
        <w:ind w:firstLine="640"/>
        <w:jc w:val="both"/>
      </w:pPr>
      <w:r>
        <w:rPr>
          <w:rFonts w:ascii="仿宋_GB2312" w:hAnsi="仿宋_GB2312" w:eastAsia="仿宋_GB2312"/>
          <w:b w:val="0"/>
          <w:sz w:val="32"/>
        </w:rPr>
        <w:t>二、《收入决算表》</w:t>
      </w:r>
    </w:p>
    <w:p w14:paraId="7DEA8003">
      <w:pPr>
        <w:spacing w:line="240" w:lineRule="auto"/>
        <w:ind w:firstLine="640"/>
        <w:jc w:val="both"/>
      </w:pPr>
      <w:r>
        <w:rPr>
          <w:rFonts w:ascii="仿宋_GB2312" w:hAnsi="仿宋_GB2312" w:eastAsia="仿宋_GB2312"/>
          <w:b w:val="0"/>
          <w:sz w:val="32"/>
        </w:rPr>
        <w:t>三、《支出决算表》</w:t>
      </w:r>
    </w:p>
    <w:p w14:paraId="5BEA9476">
      <w:pPr>
        <w:spacing w:line="240" w:lineRule="auto"/>
        <w:ind w:firstLine="640"/>
        <w:jc w:val="both"/>
      </w:pPr>
      <w:r>
        <w:rPr>
          <w:rFonts w:ascii="仿宋_GB2312" w:hAnsi="仿宋_GB2312" w:eastAsia="仿宋_GB2312"/>
          <w:b w:val="0"/>
          <w:sz w:val="32"/>
        </w:rPr>
        <w:t>四、《财政拨款收入支出决算总表》</w:t>
      </w:r>
    </w:p>
    <w:p w14:paraId="6655ACC7">
      <w:pPr>
        <w:spacing w:line="240" w:lineRule="auto"/>
        <w:ind w:firstLine="640"/>
        <w:jc w:val="both"/>
      </w:pPr>
      <w:r>
        <w:rPr>
          <w:rFonts w:ascii="仿宋_GB2312" w:hAnsi="仿宋_GB2312" w:eastAsia="仿宋_GB2312"/>
          <w:b w:val="0"/>
          <w:sz w:val="32"/>
        </w:rPr>
        <w:t>五、《一般公共预算财政拨款支出决算表》</w:t>
      </w:r>
    </w:p>
    <w:p w14:paraId="076A9D9F">
      <w:pPr>
        <w:spacing w:line="240" w:lineRule="auto"/>
        <w:ind w:firstLine="640"/>
        <w:jc w:val="both"/>
      </w:pPr>
      <w:r>
        <w:rPr>
          <w:rFonts w:ascii="仿宋_GB2312" w:hAnsi="仿宋_GB2312" w:eastAsia="仿宋_GB2312"/>
          <w:b w:val="0"/>
          <w:sz w:val="32"/>
        </w:rPr>
        <w:t>六、《一般公共预算财政拨款基本支出决算表》</w:t>
      </w:r>
    </w:p>
    <w:p w14:paraId="437E68BC">
      <w:pPr>
        <w:spacing w:line="240" w:lineRule="auto"/>
        <w:ind w:firstLine="640"/>
        <w:jc w:val="both"/>
      </w:pPr>
      <w:r>
        <w:rPr>
          <w:rFonts w:ascii="仿宋_GB2312" w:hAnsi="仿宋_GB2312" w:eastAsia="仿宋_GB2312"/>
          <w:b w:val="0"/>
          <w:sz w:val="32"/>
        </w:rPr>
        <w:t>七、《政府性基金预算财政拨款收入支出决算表》</w:t>
      </w:r>
    </w:p>
    <w:p w14:paraId="17A31701">
      <w:pPr>
        <w:spacing w:line="240" w:lineRule="auto"/>
        <w:ind w:firstLine="640"/>
        <w:jc w:val="both"/>
      </w:pPr>
      <w:r>
        <w:rPr>
          <w:rFonts w:ascii="仿宋_GB2312" w:hAnsi="仿宋_GB2312" w:eastAsia="仿宋_GB2312"/>
          <w:b w:val="0"/>
          <w:sz w:val="32"/>
        </w:rPr>
        <w:t>八、《国有资本经营预算财政拨款收入支出决算表》</w:t>
      </w:r>
    </w:p>
    <w:p w14:paraId="409D51CA">
      <w:pPr>
        <w:spacing w:line="240" w:lineRule="auto"/>
        <w:ind w:firstLine="640"/>
        <w:jc w:val="both"/>
      </w:pPr>
      <w:r>
        <w:rPr>
          <w:rFonts w:ascii="仿宋_GB2312" w:hAnsi="仿宋_GB2312" w:eastAsia="仿宋_GB2312"/>
          <w:b w:val="0"/>
          <w:sz w:val="32"/>
        </w:rPr>
        <w:t>九、《财政拨款“三公”经费支出决算表》</w:t>
      </w:r>
    </w:p>
    <w:p w14:paraId="3CCFB9E8">
      <w:pPr>
        <w:spacing w:line="240" w:lineRule="auto"/>
        <w:ind w:firstLine="640"/>
        <w:jc w:val="both"/>
      </w:pPr>
    </w:p>
    <w:p w14:paraId="602D6315">
      <w:pPr>
        <w:spacing w:line="240" w:lineRule="auto"/>
        <w:ind w:firstLine="640"/>
        <w:jc w:val="both"/>
      </w:pPr>
    </w:p>
    <w:p w14:paraId="171B337B">
      <w:pPr>
        <w:spacing w:line="240" w:lineRule="auto"/>
        <w:ind w:firstLine="640"/>
        <w:jc w:val="both"/>
      </w:pPr>
    </w:p>
    <w:p w14:paraId="55A67E97">
      <w:pPr>
        <w:spacing w:line="240" w:lineRule="auto"/>
        <w:ind w:firstLine="640"/>
        <w:jc w:val="both"/>
      </w:pPr>
    </w:p>
    <w:p w14:paraId="385405B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100521-9E77-45D5-8D03-445816DC34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00EEED-71AF-4468-94D5-20AF2BC8F145}"/>
  </w:font>
  <w:font w:name="仿宋_GB2312">
    <w:panose1 w:val="02010609030101010101"/>
    <w:charset w:val="86"/>
    <w:family w:val="modern"/>
    <w:pitch w:val="default"/>
    <w:sig w:usb0="00000001" w:usb1="080E0000" w:usb2="00000000" w:usb3="00000000" w:csb0="00040000" w:csb1="00000000"/>
    <w:embedRegular r:id="rId3" w:fontKey="{C86827F7-A87C-43E7-88E0-BE8FDB3B9144}"/>
  </w:font>
  <w:font w:name="楷体_GB2312">
    <w:panose1 w:val="02010609030101010101"/>
    <w:charset w:val="86"/>
    <w:family w:val="auto"/>
    <w:pitch w:val="default"/>
    <w:sig w:usb0="00000001" w:usb1="080E0000" w:usb2="00000000" w:usb3="00000000" w:csb0="00040000" w:csb1="00000000"/>
    <w:embedRegular r:id="rId4" w:fontKey="{9584CBAA-5B56-403A-8220-4641E10945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69204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301049"/>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6486</Words>
  <Characters>7402</Characters>
  <Lines>0</Lines>
  <Paragraphs>0</Paragraphs>
  <TotalTime>11</TotalTime>
  <ScaleCrop>false</ScaleCrop>
  <LinksUpToDate>false</LinksUpToDate>
  <CharactersWithSpaces>7495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2025-09-25T04:30:44Z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