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中国共产主义青年团民丰县委员会</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中国共产主义青年团是中国共产党领导的先进青年群众组织。民丰县团委在民丰县委、县人民政府和共青团和田地区委员会的领导下工作，其主要工作任务是。</w:t>
      </w:r>
    </w:p>
    <w:p>
      <w:pPr>
        <w:spacing w:line="580" w:lineRule="exact"/>
        <w:ind w:firstLine="640"/>
        <w:jc w:val="both"/>
      </w:pPr>
      <w:r>
        <w:rPr>
          <w:rFonts w:ascii="仿宋_GB2312" w:hAnsi="仿宋_GB2312" w:eastAsia="仿宋_GB2312"/>
          <w:sz w:val="32"/>
        </w:rPr>
        <w:t>(一)根据党的路线、方针、政策和县委的指示、决议，结合本县实际，提出实施党的组织工作方针、政策的具体意见和措施，经县委审批后，认真贯彻执行。</w:t>
      </w:r>
    </w:p>
    <w:p>
      <w:pPr>
        <w:spacing w:line="580" w:lineRule="exact"/>
        <w:ind w:firstLine="640"/>
        <w:jc w:val="both"/>
      </w:pPr>
      <w:r>
        <w:rPr>
          <w:rFonts w:ascii="仿宋_GB2312" w:hAnsi="仿宋_GB2312" w:eastAsia="仿宋_GB2312"/>
          <w:sz w:val="32"/>
        </w:rPr>
        <w:t>(二)领导全县共青团的工作：领导全县青联、学联和少先队工作；指导和管理全县性青少年社会团体的工作。</w:t>
      </w:r>
    </w:p>
    <w:p>
      <w:pPr>
        <w:spacing w:line="580" w:lineRule="exact"/>
        <w:ind w:firstLine="640"/>
        <w:jc w:val="both"/>
      </w:pPr>
      <w:r>
        <w:rPr>
          <w:rFonts w:ascii="仿宋_GB2312" w:hAnsi="仿宋_GB2312" w:eastAsia="仿宋_GB2312"/>
          <w:sz w:val="32"/>
        </w:rPr>
        <w:t>(三)参与全县性青少年法规制度的制定、实施等工作：负责全县未成年人保护委员会的日常工作：协助党委和政府处理、协调与青少年利益相关的事务。</w:t>
      </w:r>
    </w:p>
    <w:p>
      <w:pPr>
        <w:spacing w:line="580" w:lineRule="exact"/>
        <w:ind w:firstLine="640"/>
        <w:jc w:val="both"/>
      </w:pPr>
      <w:r>
        <w:rPr>
          <w:rFonts w:ascii="仿宋_GB2312" w:hAnsi="仿宋_GB2312" w:eastAsia="仿宋_GB2312"/>
          <w:sz w:val="32"/>
        </w:rPr>
        <w:t>(四)组织全县团员青年在经济建设中发挥生力军和突击队作用：协助政府教育部门做好大、中、小学生的教育管理工作，维护学校稳定和社会安定团结；完成民丰县委、人民政府和共青团，和田地区委员会部署的以青少年为主体的各项任务。</w:t>
      </w:r>
    </w:p>
    <w:p>
      <w:pPr>
        <w:spacing w:line="580" w:lineRule="exact"/>
        <w:ind w:firstLine="640"/>
        <w:jc w:val="both"/>
      </w:pPr>
      <w:r>
        <w:rPr>
          <w:rFonts w:ascii="仿宋_GB2312" w:hAnsi="仿宋_GB2312" w:eastAsia="仿宋_GB2312"/>
          <w:sz w:val="32"/>
        </w:rPr>
        <w:t>(五)调查青年思想动态和工作状况，研究青年运动、青少年工作理论和思想教育问题，提出相应的对策，开展各种活动。</w:t>
      </w:r>
    </w:p>
    <w:p>
      <w:pPr>
        <w:spacing w:line="580" w:lineRule="exact"/>
        <w:ind w:firstLine="640"/>
        <w:jc w:val="both"/>
      </w:pPr>
      <w:r>
        <w:rPr>
          <w:rFonts w:ascii="仿宋_GB2312" w:hAnsi="仿宋_GB2312" w:eastAsia="仿宋_GB2312"/>
          <w:sz w:val="32"/>
        </w:rPr>
        <w:t>(六)指导全县团的组织建设：协助党组织管理，选拔和培训团的干部，做好优秀共青团员作为党的发展对象推荐工作。</w:t>
      </w:r>
    </w:p>
    <w:p>
      <w:pPr>
        <w:spacing w:line="580" w:lineRule="exact"/>
        <w:ind w:firstLine="640"/>
        <w:jc w:val="both"/>
      </w:pPr>
      <w:r>
        <w:rPr>
          <w:rFonts w:ascii="仿宋_GB2312" w:hAnsi="仿宋_GB2312" w:eastAsia="仿宋_GB2312"/>
          <w:sz w:val="32"/>
        </w:rPr>
        <w:t>(七)指导全县青少年的思想教育和宣传文化活动，以及活动阵地建设，培养、选拔、表彰并推荐优秀青年。</w:t>
      </w:r>
    </w:p>
    <w:p>
      <w:pPr>
        <w:spacing w:line="580" w:lineRule="exact"/>
        <w:ind w:firstLine="640"/>
        <w:jc w:val="both"/>
      </w:pPr>
      <w:r>
        <w:rPr>
          <w:rFonts w:ascii="仿宋_GB2312" w:hAnsi="仿宋_GB2312" w:eastAsia="仿宋_GB2312"/>
          <w:sz w:val="32"/>
        </w:rPr>
        <w:t>(八)负责全县团员青年干部的档案管理，负责全县团员及团组织的统计工作，负责团费管理工作。</w:t>
      </w:r>
    </w:p>
    <w:p>
      <w:pPr>
        <w:spacing w:line="580" w:lineRule="exact"/>
        <w:ind w:firstLine="640"/>
        <w:jc w:val="both"/>
      </w:pPr>
      <w:r>
        <w:rPr>
          <w:rFonts w:ascii="仿宋_GB2312" w:hAnsi="仿宋_GB2312" w:eastAsia="仿宋_GB2312"/>
          <w:sz w:val="32"/>
        </w:rPr>
        <w:t>(九)组织实施全县“希望工程”的有关工作。</w:t>
      </w:r>
    </w:p>
    <w:p>
      <w:pPr>
        <w:spacing w:line="580" w:lineRule="exact"/>
        <w:ind w:firstLine="640"/>
        <w:jc w:val="both"/>
      </w:pPr>
      <w:r>
        <w:rPr>
          <w:rFonts w:ascii="仿宋_GB2312" w:hAnsi="仿宋_GB2312" w:eastAsia="仿宋_GB2312"/>
          <w:sz w:val="32"/>
        </w:rPr>
        <w:t>(十)承办民丰县委、县人民政府交办的有关事项。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中国共产主义</w:t>
      </w:r>
      <w:r>
        <w:rPr>
          <w:rFonts w:hint="eastAsia" w:ascii="仿宋_GB2312" w:hAnsi="仿宋_GB2312" w:eastAsia="仿宋_GB2312"/>
          <w:sz w:val="32"/>
          <w:lang w:eastAsia="zh-CN"/>
        </w:rPr>
        <w:t>青年</w:t>
      </w:r>
      <w:r>
        <w:rPr>
          <w:rFonts w:ascii="仿宋_GB2312" w:hAnsi="仿宋_GB2312" w:eastAsia="仿宋_GB2312"/>
          <w:sz w:val="32"/>
        </w:rPr>
        <w:t>团民丰县委员会2024年度，实有人数4人，其中：在职人员4人，增加0人；离休人员0人，增加0人；退休人员0人,增加0人。</w:t>
      </w:r>
    </w:p>
    <w:p>
      <w:pPr>
        <w:spacing w:line="580" w:lineRule="exact"/>
        <w:ind w:firstLine="640"/>
        <w:jc w:val="both"/>
      </w:pPr>
      <w:r>
        <w:rPr>
          <w:rFonts w:ascii="仿宋_GB2312" w:hAnsi="仿宋_GB2312" w:eastAsia="仿宋_GB2312"/>
          <w:sz w:val="32"/>
        </w:rPr>
        <w:t>中国共产主义</w:t>
      </w:r>
      <w:r>
        <w:rPr>
          <w:rFonts w:hint="eastAsia" w:ascii="仿宋_GB2312" w:hAnsi="仿宋_GB2312" w:eastAsia="仿宋_GB2312"/>
          <w:sz w:val="32"/>
          <w:lang w:eastAsia="zh-CN"/>
        </w:rPr>
        <w:t>青年</w:t>
      </w:r>
      <w:r>
        <w:rPr>
          <w:rFonts w:ascii="仿宋_GB2312" w:hAnsi="仿宋_GB2312" w:eastAsia="仿宋_GB2312"/>
          <w:sz w:val="32"/>
        </w:rPr>
        <w:t>团民丰县委员会无下属预算单位，下设1个科室，分别是：办公室。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2024年度收入总计187.87万元，</w:t>
      </w:r>
      <w:r>
        <w:rPr>
          <w:rFonts w:ascii="仿宋_GB2312" w:hAnsi="仿宋_GB2312" w:eastAsia="仿宋_GB2312"/>
          <w:b w:val="0"/>
          <w:sz w:val="32"/>
        </w:rPr>
        <w:t>其中：本年收入合计96.10万元，使用非财政拨款结余（含专用结余）0.00万元，年初结转和结余91.77万元。</w:t>
      </w:r>
    </w:p>
    <w:p>
      <w:pPr>
        <w:spacing w:line="580" w:lineRule="exact"/>
        <w:ind w:firstLine="640"/>
        <w:jc w:val="both"/>
      </w:pPr>
      <w:r>
        <w:rPr>
          <w:rFonts w:ascii="仿宋_GB2312" w:hAnsi="仿宋_GB2312" w:eastAsia="仿宋_GB2312"/>
          <w:b/>
          <w:sz w:val="32"/>
        </w:rPr>
        <w:t>2024年度支出总计187.87万元，</w:t>
      </w:r>
      <w:r>
        <w:rPr>
          <w:rFonts w:ascii="仿宋_GB2312" w:hAnsi="仿宋_GB2312" w:eastAsia="仿宋_GB2312"/>
          <w:b w:val="0"/>
          <w:sz w:val="32"/>
        </w:rPr>
        <w:t>其中：本年支出合计186.60万元，结余分配0.00万元，年末结转和结余1.27万元。</w:t>
      </w:r>
    </w:p>
    <w:p>
      <w:pPr>
        <w:spacing w:line="580" w:lineRule="exact"/>
        <w:ind w:firstLine="640"/>
        <w:jc w:val="both"/>
      </w:pPr>
      <w:r>
        <w:rPr>
          <w:rFonts w:ascii="仿宋_GB2312" w:hAnsi="仿宋_GB2312" w:eastAsia="仿宋_GB2312"/>
          <w:b w:val="0"/>
          <w:sz w:val="32"/>
        </w:rPr>
        <w:t>收入支出总体与上年相比，减少77.59万元，下降29.23%，主要原因是：本年减少办公费、租赁费等经费，减少人才引进资金等项目经费，导致相关经费减少。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本年收入96.10万元，</w:t>
      </w:r>
      <w:r>
        <w:rPr>
          <w:rFonts w:ascii="仿宋_GB2312" w:hAnsi="仿宋_GB2312" w:eastAsia="仿宋_GB2312"/>
          <w:b w:val="0"/>
          <w:sz w:val="32"/>
        </w:rPr>
        <w:t>其中：财政拨款收入77.54万元，占80.69%；上级补助收入0.00万元，占0.00%；事业收入0.00万元，占0.00%；经营收入0.00万元，占0.00%；附属单位上缴收入0.00万元，占0.00%；其他收入18.56万元，占19.31%。</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本年支出186.60万元，</w:t>
      </w:r>
      <w:r>
        <w:rPr>
          <w:rFonts w:ascii="仿宋_GB2312" w:hAnsi="仿宋_GB2312" w:eastAsia="仿宋_GB2312"/>
          <w:b w:val="0"/>
          <w:sz w:val="32"/>
        </w:rPr>
        <w:t>其中：基本支出186.60万元，占100.00%；项目支出0.00万元，占0.00%；上缴上级支出0.00万元，占0.00%；经营支出0.00万元，占0.00%；对附属单位补助支出0.00万元，占0.00%。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2024年度财政拨款收入总计77.54万元，</w:t>
      </w:r>
      <w:r>
        <w:rPr>
          <w:rFonts w:ascii="仿宋_GB2312" w:hAnsi="仿宋_GB2312" w:eastAsia="仿宋_GB2312"/>
          <w:b w:val="0"/>
          <w:sz w:val="32"/>
        </w:rPr>
        <w:t>其中：年初财政拨款结转和结余0.00万元，本年财政拨款收入77.54万元。</w:t>
      </w:r>
      <w:r>
        <w:rPr>
          <w:rFonts w:ascii="仿宋_GB2312" w:hAnsi="仿宋_GB2312" w:eastAsia="仿宋_GB2312"/>
          <w:b/>
          <w:sz w:val="32"/>
        </w:rPr>
        <w:t>财政拨款支出总计77.54万元，</w:t>
      </w:r>
      <w:r>
        <w:rPr>
          <w:rFonts w:ascii="仿宋_GB2312" w:hAnsi="仿宋_GB2312" w:eastAsia="仿宋_GB2312"/>
          <w:b w:val="0"/>
          <w:sz w:val="32"/>
        </w:rPr>
        <w:t>其中：年末财政拨款结转和结余0.00万元，本年财政拨款支出77.54万元。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减少5.43万元，下降6.54%，主要原因是：本年减少办公费、租赁费等经费，导致相关经费减少。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年初预算数84.43万元，决算数77.54万元，预决算差异率-8.16%，主要原因是：年中调减公用经费支出，导致预决算存在差异。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2024年度一般公共预算财政拨款支出77.54万元，</w:t>
      </w:r>
      <w:r>
        <w:rPr>
          <w:rFonts w:ascii="仿宋_GB2312" w:hAnsi="仿宋_GB2312" w:eastAsia="仿宋_GB2312"/>
          <w:b w:val="0"/>
          <w:sz w:val="32"/>
        </w:rPr>
        <w:t>占本年支出合计的41.55%。</w:t>
      </w:r>
      <w:r>
        <w:rPr>
          <w:rFonts w:ascii="仿宋_GB2312" w:hAnsi="仿宋_GB2312" w:eastAsia="仿宋_GB2312"/>
          <w:b/>
          <w:sz w:val="32"/>
        </w:rPr>
        <w:t>与上年相比，</w:t>
      </w:r>
      <w:r>
        <w:rPr>
          <w:rFonts w:ascii="仿宋_GB2312" w:hAnsi="仿宋_GB2312" w:eastAsia="仿宋_GB2312"/>
          <w:b w:val="0"/>
          <w:sz w:val="32"/>
        </w:rPr>
        <w:t>减少5.43万元，下降6.54%，主要原因是：本年减少办公费、租赁费等经费，导致相关经费减少。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年初预算数84.43万元，决算数77.54万元，预决算差异率-8.16%，主要原因是：年中调减公用经费支出，导致预决算存在差异。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1.一般公共服务支出(类)58.26万元,占75.14%。</w:t>
      </w:r>
    </w:p>
    <w:p>
      <w:pPr>
        <w:spacing w:line="580" w:lineRule="exact"/>
        <w:ind w:firstLine="640"/>
        <w:jc w:val="both"/>
      </w:pPr>
      <w:r>
        <w:rPr>
          <w:rFonts w:ascii="仿宋_GB2312" w:hAnsi="仿宋_GB2312" w:eastAsia="仿宋_GB2312"/>
          <w:b w:val="0"/>
          <w:sz w:val="32"/>
        </w:rPr>
        <w:t>2.社会保障和就业支出(类)8.48万元,占10.94%。</w:t>
      </w:r>
    </w:p>
    <w:p>
      <w:pPr>
        <w:spacing w:line="580" w:lineRule="exact"/>
        <w:ind w:firstLine="640"/>
        <w:jc w:val="both"/>
      </w:pPr>
      <w:r>
        <w:rPr>
          <w:rFonts w:ascii="仿宋_GB2312" w:hAnsi="仿宋_GB2312" w:eastAsia="仿宋_GB2312"/>
          <w:b w:val="0"/>
          <w:sz w:val="32"/>
        </w:rPr>
        <w:t>3.卫生健康支出(类)5.09万元,占6.56%。</w:t>
      </w:r>
    </w:p>
    <w:p>
      <w:pPr>
        <w:spacing w:line="580" w:lineRule="exact"/>
        <w:ind w:firstLine="640"/>
        <w:jc w:val="both"/>
      </w:pPr>
      <w:r>
        <w:rPr>
          <w:rFonts w:ascii="仿宋_GB2312" w:hAnsi="仿宋_GB2312" w:eastAsia="仿宋_GB2312"/>
          <w:b w:val="0"/>
          <w:sz w:val="32"/>
        </w:rPr>
        <w:t>4.住房保障支出(类)5.70万元,占7.35%。</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群众团体事务(款)行政运行(项):支出决算数为58.26万元，比上年决算减少17.10万元，下降22.69%,主要原因是：本年功能科目调整，行政单位离退休、住房公积金、行政单位医疗、其他行政事业单位医疗上年度在主科目列支，本年单独列支，减少办公费、租赁费等经费，导致相关经费减少。</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7.54万元，比上年决算增加1.39万元，增长22.60%,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3.社会保障和就业支出(类)行政事业单位养老支出(款)机关事业单位职业年金缴费支出(项):支出决算数为0.94万元，比上年决算减少0.52万元，下降35.62%,主要原因是：本年调出人员较上年减少，职业年金缴费减少。</w:t>
      </w:r>
    </w:p>
    <w:p>
      <w:pPr>
        <w:spacing w:line="580" w:lineRule="exact"/>
        <w:ind w:firstLine="640"/>
        <w:jc w:val="both"/>
      </w:pPr>
      <w:r>
        <w:rPr>
          <w:rFonts w:ascii="仿宋_GB2312" w:hAnsi="仿宋_GB2312" w:eastAsia="仿宋_GB2312"/>
          <w:b w:val="0"/>
          <w:sz w:val="32"/>
        </w:rPr>
        <w:t>4.卫生健康支出(类)行政事业单位医疗(款)行政单位医疗(项):支出决算数为3.06万元，比上年决算增加3.06万元，增长100.00%,主要原因是：本年功能科目调整，行政单位医疗上年度在主科目列支，本年单独列支，导致经费较上年增加。</w:t>
      </w:r>
    </w:p>
    <w:p>
      <w:pPr>
        <w:spacing w:line="580" w:lineRule="exact"/>
        <w:ind w:firstLine="640"/>
        <w:jc w:val="both"/>
      </w:pPr>
      <w:r>
        <w:rPr>
          <w:rFonts w:ascii="仿宋_GB2312" w:hAnsi="仿宋_GB2312" w:eastAsia="仿宋_GB2312"/>
          <w:b w:val="0"/>
          <w:sz w:val="32"/>
        </w:rPr>
        <w:t>5.卫生健康支出(类)行政事业单位医疗(款)公务员医疗补助(项):支出决算数为1.89万元，比上年决算增加1.89万元，增长100.00%,主要原因是：本年功能科目调整，公务员医疗补助上年度在主科目列支，本年单独列支，导致经费较上年增加。</w:t>
      </w:r>
    </w:p>
    <w:p>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0.14万元，比上年决算增加0.14万元，增长100.00%,主要原因是：本年功能科目调整，职工大病，工伤，失业保险上年度在主科目列支，本年单独列支，导致经费较上年增加。</w:t>
      </w:r>
    </w:p>
    <w:p>
      <w:pPr>
        <w:spacing w:line="580" w:lineRule="exact"/>
        <w:ind w:firstLine="640"/>
        <w:jc w:val="both"/>
      </w:pPr>
      <w:r>
        <w:rPr>
          <w:rFonts w:ascii="仿宋_GB2312" w:hAnsi="仿宋_GB2312" w:eastAsia="仿宋_GB2312"/>
          <w:b w:val="0"/>
          <w:sz w:val="32"/>
        </w:rPr>
        <w:t>7.住房保障支出(类)住房改革支出(款)住房公积金(项):支出决算数为5.70万元，比上年决算增加5.70万元，增长100.00%,主要原因是：本年功能科目调整，住房公积金上年度在主科目列支，本年单独列支，导致经费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2024年度一般公共预算财政拨款基本支出77.54万元，其中：</w:t>
      </w:r>
      <w:r>
        <w:rPr>
          <w:rFonts w:ascii="仿宋_GB2312" w:hAnsi="仿宋_GB2312" w:eastAsia="仿宋_GB2312"/>
          <w:b/>
          <w:sz w:val="32"/>
        </w:rPr>
        <w:t>人员经费76.68万元，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w:t>
      </w:r>
    </w:p>
    <w:p>
      <w:pPr>
        <w:spacing w:line="580" w:lineRule="exact"/>
        <w:ind w:firstLine="640"/>
        <w:jc w:val="both"/>
      </w:pPr>
      <w:r>
        <w:rPr>
          <w:rFonts w:ascii="仿宋_GB2312" w:hAnsi="仿宋_GB2312" w:eastAsia="仿宋_GB2312"/>
          <w:b/>
          <w:sz w:val="32"/>
        </w:rPr>
        <w:t>公用经费0.86万元，</w:t>
      </w:r>
      <w:r>
        <w:rPr>
          <w:rFonts w:ascii="仿宋_GB2312" w:hAnsi="仿宋_GB2312" w:eastAsia="仿宋_GB2312"/>
          <w:b w:val="0"/>
          <w:sz w:val="32"/>
        </w:rPr>
        <w:t>包括：办公费、邮电费、差旅费。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w:t>
      </w:r>
      <w:r>
        <w:rPr>
          <w:rFonts w:hint="eastAsia" w:ascii="仿宋_GB2312" w:hAnsi="仿宋_GB2312" w:eastAsia="仿宋_GB2312"/>
          <w:b w:val="0"/>
          <w:sz w:val="32"/>
          <w:lang w:eastAsia="zh-CN"/>
        </w:rPr>
        <w:t>中国共产主义青年团</w:t>
      </w:r>
      <w:r>
        <w:rPr>
          <w:rFonts w:ascii="仿宋_GB2312" w:hAnsi="仿宋_GB2312" w:eastAsia="仿宋_GB2312"/>
          <w:b w:val="0"/>
          <w:sz w:val="32"/>
        </w:rPr>
        <w:t>民丰县委员会（行政单位和参照公务员法管理事业单位）机关运行经费支出0.86万元，比上年减少12.76万元，下降93.69%，主要原因是：本年减少办公费、租赁费等经费，导致机关运行经费减少。</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2024年度政府采购支出总额19.50万元，其中：政府采购货物支出16.51万元、政府采购工程支出0.00万元、政府采购服务支出3.00万元。</w:t>
      </w:r>
    </w:p>
    <w:p>
      <w:pPr>
        <w:spacing w:line="580" w:lineRule="exact"/>
        <w:ind w:firstLine="640"/>
        <w:jc w:val="both"/>
      </w:pPr>
      <w:r>
        <w:rPr>
          <w:rFonts w:ascii="仿宋_GB2312" w:hAnsi="仿宋_GB2312" w:eastAsia="仿宋_GB2312"/>
          <w:b w:val="0"/>
          <w:sz w:val="32"/>
        </w:rPr>
        <w:t>授予中小企业合同金额19.50万元，占政府采购支出总额的100.00%，其中：授予小微企业合同金额19.50万元，占政府采购支出总额的100.00%。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6.70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hAnsi="仿宋_GB2312" w:eastAsia="仿宋_GB2312"/>
          <w:b w:val="0"/>
          <w:sz w:val="32"/>
          <w:lang w:eastAsia="zh-CN"/>
        </w:rPr>
        <w:t>本单位</w:t>
      </w:r>
      <w:r>
        <w:rPr>
          <w:rFonts w:ascii="仿宋_GB2312" w:hAnsi="仿宋_GB2312" w:eastAsia="仿宋_GB2312"/>
          <w:b w:val="0"/>
          <w:sz w:val="32"/>
        </w:rPr>
        <w:t>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363.82万元，实际执行总额362.55万元；预算绩效评价项目4个，全年预算数111.09万元，全年执行数109.88万元。预算绩效管理取得的成效：一是聚焦重点任务，推动项目工作落地落实，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二是坚持问题导向，加强执行监控，提高资金效益，紧抓预算执行动态监控，提高资金使用效益。坚持以问题为导向，以财政部门的绩效监控为契机，通过资料审核对资金执行进度及绩效目标实现程度开展审核，对绩效监控中发现的问题及时整改，强化资金使用过程管理，</w:t>
      </w:r>
      <w:r>
        <w:rPr>
          <w:rFonts w:hint="eastAsia" w:ascii="仿宋_GB2312" w:hAnsi="仿宋_GB2312" w:eastAsia="仿宋_GB2312"/>
          <w:b w:val="0"/>
          <w:sz w:val="32"/>
          <w:lang w:eastAsia="zh-CN"/>
        </w:rPr>
        <w:t>有效</w:t>
      </w:r>
      <w:r>
        <w:rPr>
          <w:rFonts w:ascii="仿宋_GB2312" w:hAnsi="仿宋_GB2312" w:eastAsia="仿宋_GB2312"/>
          <w:b w:val="0"/>
          <w:sz w:val="32"/>
        </w:rPr>
        <w:t>降低资金偏离政策目标的风险，提高了资金使用效益。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对档案工作重视程度不高，意识淡薄。单位人员对绩效档案管理工作重视程度不够，不注重关键时间节点材料的鉴定归档，造成绩效管理工作档案缺失；单位人员对档案管理工作缺少针对性和目的性，对绩效档案工作重要性的认识不足，缺乏熟练的业务知识，使绩效档案管理与实际业务存在一定偏差，未发挥其综合价值。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具体附整体支出绩效自评表，项目支出绩效自评表和评价报告。</w:t>
      </w:r>
    </w:p>
    <w:p>
      <w:r>
        <w:br w:type="page"/>
      </w:r>
    </w:p>
    <w:tbl>
      <w:tblPr>
        <w:tblStyle w:val="10"/>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187.87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186.60</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175.95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363.82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362.55</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99.65%</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pPr>
              <w:jc w:val="center"/>
              <w:rPr>
                <w:rFonts w:ascii="Times New Roman" w:hAnsi="Times New Roman" w:eastAsia="宋体" w:cs="Times New Roman"/>
                <w:kern w:val="2"/>
                <w:sz w:val="32"/>
                <w:szCs w:val="24"/>
                <w:lang w:val="en-US" w:eastAsia="zh-CN" w:bidi="ar-SA"/>
              </w:rPr>
            </w:pPr>
            <w:r>
              <w:rPr>
                <w:rFonts w:ascii="宋体" w:hAnsi="宋体" w:eastAsia="宋体"/>
                <w:sz w:val="16"/>
              </w:rPr>
              <w:t>9.86</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目标1：保障单位在职4人，研究拟定全市共青团组织，干部和团员建设的政策、措施，指导团的各级组织，干部队伍及团员队伍的建设，协助市直机关、各部门、乡镇（场）、街道党组织管理各级团组织。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目标2.指导全县共青团系统的调研、宣传、理论学习。负责共青团民丰县委的对外新闻宣传工作，负责全县共青团的宣传队伍建设。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目标3.负责全县青年志愿者队伍建设，负责青年知识分子、少数民族青年教育工作，负责县内外青年团体与有关方面联系，交流与合作工作，协同有关部门做好青少年外事工作。</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调查青年思想动态和青年工作状况，研究青少年工作理论和青少年思想教育问题，做出与其相对应的对策，开展各种有益的活动，提高青少年政治思想、科学文化素质，协同有关部门开展青少年法制教育和未成年保护工作。</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单位在职人员4人，发展新团员301人，管理基层团组织132个，开展相关培训工作2次。</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保障单位在职人员数量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管理团组织数量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发展新团员人数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&gt;=295人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bl>
    <w:p>
      <w:r>
        <w:br w:type="page"/>
      </w:r>
    </w:p>
    <w:tbl>
      <w:tblPr>
        <w:tblStyle w:val="10"/>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2024年西部计划志愿者宿舍租金、取暖费和家具家电等配备项目</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99.51%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地区团委、地区西部计划志愿者项目办工作要求，2024-2025届西部计划志愿者规模达到40人，提供周转宿舍20间，并配备相关家电家具生活用品等，通过项目实施，为西部计划志愿者提供安全舒适的工作生活环境，创造良好的工作、学习、生活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底，本项目预算安排16.3万元，实际支出16.22万元，预算执行率99.51%。项目已经完成，通过项目实施，为西部计划志愿者提供安全舒适的工作生活环境，创造良好的工作、学习、生活条件，达到了为民丰留人</w:t>
            </w:r>
            <w:r>
              <w:rPr>
                <w:rFonts w:hint="eastAsia" w:ascii="宋体" w:hAnsi="宋体"/>
                <w:sz w:val="16"/>
                <w:lang w:eastAsia="zh-CN"/>
              </w:rPr>
              <w:t>拴心</w:t>
            </w:r>
            <w:r>
              <w:rPr>
                <w:rFonts w:ascii="宋体" w:hAnsi="宋体" w:eastAsia="宋体"/>
                <w:sz w:val="16"/>
              </w:rPr>
              <w:t>的效果。</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2024-2025届西部计划志愿者人数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提供周转宿舍数量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宿舍租金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&lt;=3.60万元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宿舍取暖费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取暖费用产生手续费，导致结余部分资金。</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宿舍水电维修和室内刷白劳务费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通过政府采购竞价，产生结余资金。</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宿舍内基本生活配备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宿舍配备物品通过政府采购，产生结余资金。</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为西部计划志愿者提供安全舒适的工作生活环境，创造良好的工作、学习、生活条件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达到预期目标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个别宿舍内卫生打扫不彻底。</w:t>
            </w:r>
          </w:p>
        </w:tc>
      </w:tr>
      <w:tr>
        <w:tblPrEx>
          <w:tblLayout w:type="fixed"/>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人才引进项目资金</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91.51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项目实施方案实施本项目。项目实施内容：该项目主要用于单位办公用品购置，购买办公用品一次，培训次数一次，以及人员生活补助的发放。通过项目实施，有效保障共青团青年、团员工作的正常运行，保持和增强共青团的政治性先进性和群众性。</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项目实施方案实施本项目。该项目主要用于西部计划地方项目志愿者生活补助和工资的发放，缴纳医保社保费，购买办公用品一批，培训次数一次。通过项目实施，有效保障共青团青年、团员工作的正常运行，保持和增强共青团的政治性先进性和群众性。</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保障单位工作运转月份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购买办公用品批次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有效增强共青团的政治性先进性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受益人群满意度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80" w:type="dxa"/>
        <w:tblInd w:w="0" w:type="dxa"/>
        <w:tblLayout w:type="fixed"/>
        <w:tblCellMar>
          <w:top w:w="0" w:type="dxa"/>
          <w:left w:w="108" w:type="dxa"/>
          <w:bottom w:w="0" w:type="dxa"/>
          <w:right w:w="108" w:type="dxa"/>
        </w:tblCellMar>
      </w:tblPr>
      <w:tblGrid>
        <w:gridCol w:w="983"/>
        <w:gridCol w:w="983"/>
        <w:gridCol w:w="983"/>
        <w:gridCol w:w="983"/>
        <w:gridCol w:w="1016"/>
        <w:gridCol w:w="983"/>
        <w:gridCol w:w="983"/>
        <w:gridCol w:w="983"/>
        <w:gridCol w:w="983"/>
      </w:tblGrid>
      <w:tr>
        <w:tblPrEx>
          <w:tblLayout w:type="fixed"/>
          <w:tblCellMar>
            <w:top w:w="0" w:type="dxa"/>
            <w:left w:w="108" w:type="dxa"/>
            <w:bottom w:w="0" w:type="dxa"/>
            <w:right w:w="108" w:type="dxa"/>
          </w:tblCellMar>
        </w:tblPrEx>
        <w:tc>
          <w:tcPr>
            <w:tcW w:w="8880" w:type="dxa"/>
            <w:gridSpan w:val="9"/>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80"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789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民丰县共青团2024年度团费</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bookmarkStart w:id="0" w:name="_GoBack"/>
            <w:bookmarkEnd w:id="0"/>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57.25%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本项目根据项目实施方案实施，项目实施内容：项目计划开展活动次数1次，参加培训次数3次。通过项目实施，保障2024年度民丰县县域内团组织活动等必要开支。</w:t>
            </w:r>
          </w:p>
        </w:tc>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本项目根据项目实施方案实施，项目实施内容：项目开展活动次数1次，参加培训次数3次。通过项目实施，保障2024年度民丰县县域内团组织活动等必要开支。</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开展活动次数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参加培训次数</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开展活动费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&lt;=4830元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=4777.52元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根据政府采购竞价，导致最后支付价格结余。</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&lt;=10673元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=10405元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参加培训差旅费结余。</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项目预备费</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&lt;=10689.68元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全年度团组织团费缴纳有变化。</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保障必要性开支，提高获得感，幸福感</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县域内团组织满意度</w:t>
            </w:r>
          </w:p>
        </w:tc>
        <w:tc>
          <w:tcPr>
            <w:tcW w:w="10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94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83.37分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7" w:type="dxa"/>
        <w:tblInd w:w="0" w:type="dxa"/>
        <w:tblLayout w:type="fixed"/>
        <w:tblCellMar>
          <w:top w:w="0" w:type="dxa"/>
          <w:left w:w="108" w:type="dxa"/>
          <w:bottom w:w="0" w:type="dxa"/>
          <w:right w:w="108" w:type="dxa"/>
        </w:tblCellMar>
      </w:tblPr>
      <w:tblGrid>
        <w:gridCol w:w="983"/>
        <w:gridCol w:w="983"/>
        <w:gridCol w:w="865"/>
        <w:gridCol w:w="118"/>
        <w:gridCol w:w="983"/>
        <w:gridCol w:w="983"/>
        <w:gridCol w:w="983"/>
        <w:gridCol w:w="720"/>
        <w:gridCol w:w="263"/>
        <w:gridCol w:w="725"/>
        <w:gridCol w:w="258"/>
        <w:gridCol w:w="983"/>
      </w:tblGrid>
      <w:tr>
        <w:tblPrEx>
          <w:tblLayout w:type="fixed"/>
          <w:tblCellMar>
            <w:top w:w="0" w:type="dxa"/>
            <w:left w:w="108" w:type="dxa"/>
            <w:bottom w:w="0" w:type="dxa"/>
            <w:right w:w="108" w:type="dxa"/>
          </w:tblCellMar>
        </w:tblPrEx>
        <w:tc>
          <w:tcPr>
            <w:tcW w:w="8847" w:type="dxa"/>
            <w:gridSpan w:val="12"/>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7" w:type="dxa"/>
            <w:gridSpan w:val="12"/>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7864" w:type="dxa"/>
            <w:gridSpan w:val="11"/>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民丰县共青团爱心生日会经费</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29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中国共产主义青年团</w:t>
            </w:r>
            <w:r>
              <w:rPr>
                <w:rFonts w:ascii="宋体" w:hAnsi="宋体" w:eastAsia="宋体"/>
                <w:sz w:val="16"/>
              </w:rPr>
              <w:t>民丰县委员会</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98.48%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9.62分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本项目根据项目实施方案实施，项目实施内容：项目计划为少先队员200人购买蛋糕数量20个。通过项目实施，有效保障让少年儿童从小树立</w:t>
            </w:r>
            <w:r>
              <w:rPr>
                <w:rFonts w:hint="eastAsia" w:ascii="宋体" w:hAnsi="宋体"/>
                <w:sz w:val="16"/>
                <w:lang w:eastAsia="zh-CN"/>
              </w:rPr>
              <w:t>听党话、跟党走</w:t>
            </w:r>
            <w:r>
              <w:rPr>
                <w:rFonts w:ascii="宋体" w:hAnsi="宋体" w:eastAsia="宋体"/>
                <w:sz w:val="16"/>
              </w:rPr>
              <w:t>的信念。</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截至2024年12月底，本项目预算安排0.66万元，实际支出0.654万元，预算执行率99.09%。项目已经完成20个蛋糕，为800余名少先队员举办爱心生日会。通过项目实施，达到了少年儿童</w:t>
            </w:r>
            <w:r>
              <w:rPr>
                <w:rFonts w:hint="eastAsia" w:ascii="宋体" w:hAnsi="宋体"/>
                <w:sz w:val="16"/>
                <w:lang w:eastAsia="zh-CN"/>
              </w:rPr>
              <w:t>感党恩、听党话、跟党走</w:t>
            </w:r>
            <w:r>
              <w:rPr>
                <w:rFonts w:ascii="宋体" w:hAnsi="宋体" w:eastAsia="宋体"/>
                <w:sz w:val="16"/>
              </w:rPr>
              <w:t>的效果。</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8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少先队员数量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=200人</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购买蛋糕数量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=20个</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购买共青团爱心生日蛋糕平均费用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&lt;=329.58元/个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=327元/个</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19.61</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政府采购竞价，导致资金结余。</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保障让少年儿童从小树立</w:t>
            </w:r>
            <w:r>
              <w:rPr>
                <w:rFonts w:hint="eastAsia" w:ascii="宋体" w:hAnsi="宋体"/>
                <w:sz w:val="16"/>
                <w:lang w:eastAsia="zh-CN"/>
              </w:rPr>
              <w:t>听党话、跟党走</w:t>
            </w:r>
            <w:r>
              <w:rPr>
                <w:rFonts w:ascii="宋体" w:hAnsi="宋体" w:eastAsia="宋体"/>
                <w:sz w:val="16"/>
              </w:rPr>
              <w:t>的信念。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基本达成预期目标</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110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受益少先队员满意度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7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483A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0E6CBB"/>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5325</Words>
  <Characters>5944</Characters>
  <Lines>0</Lines>
  <Paragraphs>0</Paragraphs>
  <TotalTime>3</TotalTime>
  <ScaleCrop>false</ScaleCrop>
  <LinksUpToDate>false</LinksUpToDate>
  <CharactersWithSpaces>5952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2025-09-30T08:46:18Z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