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县财政配套生均公用经费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民丰县高级中学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民丰县高级中学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艾克拜尔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本项目根据（新财教[2020]69号号）文件立项，新财教[2020]69号，生均公用经费（原1000元/人/年 2020年春季起（2020)69号提标2000元/人/年，提标部分由各级政府承担）。《关于建立自治区公办普通高中和城市高中生均公用经费财政拨款制度的通知》（三）经费保障。各地（州、市）、县（市、区）应切实履行公用经费保障的主体责任，所需资金按学校隶属关系由各级财政承担，并纳入年度预算。（四）公用经费主要用于保障学校正常运转、完成教育教学活动和其他日常工作任务等方面的支出，具体包括：教学业务费、教师培训费（不得低于年度公用经费拨款的5%）、办公费、印刷费、水电费、维修费、邮电费、劳务费、专用材料费、交通差旅费、物业管理费、仪器设备及图书资料购置费校舍及仪器设备的日常维修维护等。县财政配套生均公用经费项目补助资金87.3万元,旨在通过项目实施，维持高中正常运转、在教学活动和后勤服务等方面开支的费用。县财政配套生均公用经费,可以让孩子,尤其是贫困家庭孩子接受高中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目标1：保障我县1个高中1013人在校期间正常学习，新财教[2020]69号，生均公用经费（原1000元/人/年 2020年春季起（2020)69号提标2000元/人/年，提标部分由各级政府承担）。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目标2：通过项目实施，维持高中正常运转、在教学活动和后勤服务等方面开支的费用。县财政配套生均公用经费,可以让孩子,尤其是贫困家庭孩子接受高中教育。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实施主体：民丰县高级中学主要职能：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4、实施高中教育重点项目，支持和引导市县扩大高中教育资源，缓解当前存在的“入园难”、“入园贵”问题。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民丰县高级中学单位编制数43人，实有人数53人，其中：在职 53人，退休31人，离休0人；行政编制0人，参照公务员法管理事业人员0人，非参公事业人员0人。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为确保我单位该项目的顺利实施，我单位成立项目实施小组，组长：熊远波；副组长：艾科拜尔江·艾散；项目负责：何梅；成员：阿依努尔·拜科日，买买提艾力·艾提古尔，其中：熊远波 负责项目全面工作；艾科拜尔江·艾散负责组织对项目监督工作；阿依努尔·拜科日负责项目资金支付工作；何梅负责项目资金支付监督核查工作。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实施情况：截至目前，该项目已完成保障我县1个高中1013人在校期间正常学习，新财教[2020]69号，生均公用经费（原1000元/人/年 2020年春季起（2020)69号提标2000元/人/年，提标部分由各级政府承担）。 通过项目实施，维持高中正常运转、在教学活动和后勤服务等方面开支的费用。县财政配套生均公用经费,可以让孩子,尤其是贫困家庭孩子接受高中教育。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87.3万元，资金来源为本级部门预算（中央专项资金、自治区专项资金、自筹、援疆资金、涉农整合资金、地方政府专项/一般债券资金），其中：财政资金87.3万元，其他资金0万元，2024年实际收到预算资金87.3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本项目实际支付资金60万元，预算执行率68.73%。本项目资金主要用于支付维修费用60万元。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实施方案实施本项目。项目实施内容：为保障我校一所高中学校873名学生正常就学，主要用于学校公用支出，保障59名教师日常教学工作正常进行。通过此项目的实施，有效减轻学生家庭负担，保障学生正常就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项目前期准备工作：保障我县1个高中1013人在校期间正常学习，新财教[2020]69号，生均公用经费（原1000元/人/年 2020年春季起（2020)69号提标2000元/人/年，提标部分由各级政府承担）。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项目实施：通过项目实施，维持高中正常运转、在教学活动和后勤服务等方面开支的费用。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项目完成：县财政配套生均公用经费,可以让孩子,尤其是贫困家庭孩子接受高中教育。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县财政配套生均公用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此次我单位根据《财政支出绩效评价管理暂行办法》（财预〔2020〕10号）文件要求实施评价工作，本次评价对象为县财政配套生均公用经费项目，评价核心为项目的资金投入、产出及效益。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熊远波 （评价小组组长）：主要负责项目的内容和特征制定了评价指标体系;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艾科拜尔江·艾散（评价小组组员）：主要负责项目的评价标准以及评价实施方案;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若克耶·阿布都艾尼（评价小组组员）：主要负责修正并确定项目所需资料清单，最终确定实施方案。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一是该项目已完成保障我县1个高中1013人在校期间正常学习，新财教[2020]69号，生均公用经费（原1000元/人/年 2020年春季起（2020)69号提标2000元/人/年，提标部分由各级政府承担）标准进行补助。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二是：通过项目实施，维持高中正常运转、在教学活动和后勤服务等方面开支的费用。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县财政配套生均公用经费,可以让孩子,尤其是贫困家庭孩子接受高中教育。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95.34分，绩效评级为“优秀”。综合评价结论如下：本项目共设置三级指标数量18个，实现三级指标数量14个，总体完成率为77.78%。项目决策类指标共设置6个，满分指标6个，得分率100%；过程管理类指标共设置5个，满分指标4个，得分率80%；项目产出类指标共设置5个，满分指标2个，得分率40%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财教[2020]69号号颁发的《自治区农村高中三年免费双语教育经费保障机制管理办法》第七条（二）伙食费、高中保教费、高中采暖费等生均2670元，其中南疆四地州自治区本级承担年生均2154元，其他地州市由自治区本级承担年生均916元。各级财政、教育部门要按责任、按规定切实落实应承担的“保障机制”类经费。第十条地（州、市）、县（市、区）应将需要各地承担的经费列入预算，并连同自治区本级财政经费及时、足额拨付到纳入补助范围的农村高中等内容，符合行业发展规划和政策要求；本项目立项符合《单位配置内设机构和人员编制规定》中职责范围中的“高中教育支出”，属于我单位履职所需；根据《财政资金直接支付申请书》，本项目资金性质为“公共财政预算”功能分类为“[50502]商品和服务支出”经济分类为“[30208]维修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[2020]69号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财政配套生均公用经费”；本项目实际工作内容为：截止2024年12月31日，本项目实际支出资金60万元，预算执行率为68.73%。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6个，定性指标1个，指标量化率为85.7%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本项目预算编制县财政配套生均公用经费，即预算编制较科学且经过论证；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预算申请内容为县财政配套生均公用经费，项目实际内容为县财政配套生均公用经费，预算申请与《县财政配套生均公用经费项目实施方案》中涉及的项目内容匹配；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87.3万元，我单位在预算申请中严格按照单位标准和数量进行核算，其中：单位标准为87.3，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本项目实际分配资金以《关于申请县财政配套生均公用经费项目资金的请示》和《县财政配套生均公用经费项目实施方案》为依据进行资金分配，预算资金分配依据充分。根据《 新财教[2020]69号号》（填写资金下达文件名称）文件显示，本项目实际到位资金87.3万元，实际分配资金与我单位提交申请的资金额度一致，资金分配额度合理，与我单位实际需求相适应。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项目过程管理类指标由2个二级指标和5个三级指标构成，权重分19分，实际得分17.44分。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本项目预算资金为87.3万元，其中：本级财政安排资金87.3万元，其他资金0万元，实际到位资金87.3万元，资金到位率100%。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本项目实际支出资金60万元，预算执行率68.73%。综上所述，本指标满分为5分，根据评分标准得3.44分，本项目资金分配合理。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高级中学单位资金管理办法》《民丰县高级中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高级中学资金管理办法》、《民丰县高级中学收支业务管理制度》、《民丰县高级中学政府采购业务管理制度》、《民丰县高级中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财政配套生均公用经费项目工作领导小组，由党组书记熊远波 任组长，负责项目的组织工作；艾科拜尔江·艾散 任副组长，负责项目的实施工作；组员包括：何梅和若克耶·阿布都艾尼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项目产出类指标由4个二级指标和5个三级指标构成，权重分20分，实际得分16.9分。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“保障在园学生人数”指标：预期指标值为873人，实际完成指标值为1013人，指标完成率为100%。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“保障学校数量”指标：预期指标值为1所，实际完成指标值为1所，指标完成率为100%。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“保障教师人数”指标：预期指标值为59人，实际完成指标值为53人，指标完成率为89.83%。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“补助发放覆盖率”指标：预期指标值为100%，实际完成指标值为68.73%，指标完成率为68.73%。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“资金发放（补助）及时率”指标：预期指标值为100%，实际完成指标值为68.73%，指标完成率为68.73%。</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“有效保障学校日常工作正常运转”指标：预期指标值为有效保障，实际完成指标值为达成目标，指标完成率为100%。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“受益高中学生满意度”指标：预期指标值为&gt;=95%，实际完成指标值为=95%，指标完成率为100%。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本项目年初预算资金总额为87.3万元，全年预算数为87.3万元，全年执行数为60万元，预算执行率为68.73%。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本项目共设置三级指标数量18个，满分指标数量14个，扣分指标数量4个，经分析计算所有三级指标完成率得出，本项目总体完成率为89.61%。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综上所述本项目预算执行率与总体完成率之间的偏差为20.88%。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数量指标为保障在园幼儿人数，预期指标值为203人，实际完成值为1013人，指标未达到预期目标。偏差原因：目标设置不精准；改进措施：合理设置指标。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“补助发放覆盖率”指标：预期指标值为100%，实际完成指标值为68.73%，指标完成率为68.73%，指标未达到预期目标。偏差原因：目标设置不精准；改进措施：合理设置指标。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“资金发放（补助）及时率”指标：预期指标值为100%，实际完成指标值为68.73%，指标完成率为68.73%，指标未达到预期目标。偏差原因：目标设置不精准；改进措施：合理设置指标。</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原因：人数按实际需求存在变动，人数减少。措施：加强年初预算精准度。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该项目由上级资金先支付，若上级拨款不够才会考虑使用县配套资金资金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决策中，严格按照上级单位及领导的要求，建设完善的管理模式，成立管理协调领导机构，负责解决相关的顶层设计、协调关系，拟定项目执行的任务，建章立制，扎实推进相关要求，健全符合本项目的项目确立机制、价值评估机制、项目合理回报机制、风险管控和分担机制、项目资金追踪机制、融资机制，做好项目进度计划设定，强化计划实施与组织管理，加强内外部协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3.（1）明确项目目标和需求：在做出决策之前，我们需要明确项目的目标和需求，明确整个项目的方向和目标是什么，以及项目所需要的资源、人力和时间等方面的需求。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（2）评估可行性和风险：在明确项目目标和需求后，我们需要对整个项目进行评估，考虑项目的可行性和所面临的各种风险，包括技术、市场、法律等方面的风险，并制定相应的风险管理计划。</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