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信访问题资金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中共民丰县委员会社会工作部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中共民丰县委员会社会工作部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王海宾</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2020年1月开始，信访人麦热姆罕·图尔迪和民丰县住房和城乡建设局签订店铺租赁合同承租团结社区3-4号门面，由于此店铺</w:t>
      </w:r>
      <w:r>
        <w:rPr>
          <w:rStyle w:val="Strong"/>
          <w:rFonts w:ascii="楷体" w:eastAsia="楷体" w:hAnsi="楷体" w:hint="eastAsia"/>
          <w:b w:val="0"/>
          <w:bCs w:val="0"/>
          <w:spacing w:val="-4"/>
          <w:sz w:val="32"/>
          <w:szCs w:val="32"/>
        </w:rPr>
        <w:t xml:space="preserve">涉及</w:t>
      </w:r>
      <w:r>
        <w:rPr>
          <w:rStyle w:val="Strong"/>
          <w:rFonts w:ascii="楷体" w:eastAsia="楷体" w:hAnsi="楷体" w:hint="eastAsia"/>
          <w:b w:val="0"/>
          <w:bCs w:val="0"/>
          <w:spacing w:val="-4"/>
          <w:sz w:val="32"/>
          <w:szCs w:val="32"/>
        </w:rPr>
        <w:t xml:space="preserve">其他经济纠纷案件，被民丰县人民法院进行判定封存，民丰县住房和城乡建设局未能按照合同内容将店铺承租权转让给麦热姆罕·图尔迪，导致麦热姆罕·图尔迪无法正常营业，店铺内设备和耗材均因长时间未使用导致损坏，需要进行经济补偿。通过，县人民法院协调和多方取证核算评估，全部经济损失费用共计8万元。同时信访人麦热姆罕·图尔迪丈夫体弱多病，患有肺心病、高血压、心脏病等，多次到地区、自治区上级医院看病治疗，花费大，经济压力大，为妥善化解该信访事项，考虑到麦热姆罕·图尔迪当前生活困难和丈夫病情，为达到“案结事了”，研究决定给予麦热姆罕·图尔迪8万元人民币信访资金，解决该问题，麦热姆罕·图尔迪表示不再上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为妥善化解该信访事项，考虑到麦热姆罕·图尔迪当前生活困难和丈夫病情，为达到“案结事了”，研究决定给予麦热姆罕·图尔迪8万元人民币信访资金，解决该问题，麦热姆罕·图尔迪表示不再上访。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实施主体：县委社会工作部。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一是经上会研究，拟订由县委社会工作（信访局）以历史遗留信访问题申报资金8万元，用于解决群众久拖不决的急难愁盼问题。二是由县住建局牵头，给信访人麦热姆罕·图尔迪做思想疏导工作和政策解释工作，解除与信访人麦热姆罕·图尔迪就团结社区3-4号门面租赁合同，并做好后续安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本项目预算安排总额为8万元，资金来源为本级部门预算，其中：财政资金8万元，其他资金0万元，2024年实际收到预算资金8万元，预算资金到位率为100%。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本项目实际支付资金8万元，预算执行率100%本项目资金主要用于支付信访问题资金费用8万元。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跟据民丰县委社会工作部信访问题资金实施方案，实施本项目。主要内容：解决1件历史遗留信访问题，通过为解决群众困难诉求，达到息诉息访目的。解决信访历史遗留问题名，将信访资金8万元支付给诉求人，争取历史遗留信访问题解决率达98%，信访资金发放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项目前期准备工作：确定诉求人诉求、制定解决方案。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项目实施：2024年9月根据上级相关纪要、文件开展落实。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项目完成：于2024年10月将信访资金支付给诉求人。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解决信访历史遗留问题名，将信访资金8万元支付给诉求人，争取历史遗留信访问题解决率达98%，信访资金发放率达100%。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项目前期准备工作：确定诉求人诉求、制定解决方案。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项目实施：2024年9月根据上级相关纪要、文件开展落实。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项目完成：于2024年10月将信访资金支付给诉求人。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信访问题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此次我单位根据《财政支出绩效评价管理暂行办法》（财预〔2020〕10号）文件要求实施评价工作，本次评价对象为信访问题资金，评价核心为项目的资金投入、产出及效益。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张江辉（评价小组组长）：主要负责指导安排，监督;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牛婧怡（评价小组组员）：主要负责制定指标及评价标准;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玉苏普江·麦提努日（评价小组组员）：主要负责落实。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一是：落实政策，解决群众困难诉求。各级党政领导主动担当，上下联动、齐抓共管，形成了层层有人管、事事有人抓、人人都担责的良好工作格局。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二是：切实解决疑难信访问题，推动“案结事了”达到息诉息访目的。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三是：认真审核，确保信访资金及时足额发放。严格核实信访人姓名、身份证号、手机号码、家庭住址等基础信息，确保信访资金及时足额发放至信访人卡中，有效提升了信访人的生活水平。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90分，绩效评级为“优”。综合评价结论如下：本项目共设置三级指标数量7个，实现三级指标数量7个，总体完成率为100%。项目决策类指标共设置1个，满分指标1个，得分率100%；过程管理类指标共设置1个，满分指标1个，得分率100%；项目产出类指标共设置4个，满分指标4个，得分率100%；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县委财经委员会会议纪要》（民党财经字〔2024〕6号）中：“解决信访问题资金8万元”；本项目立项符合《县委财经委员会会议纪要》（民党财经字〔2024〕6号）中：“解决信访问题资金8万元”内容，符合行业发展规划和政策要求；本项目立项符合《县委社会工作部单位配置内设机构和人员编制规定》中职责范围中的“解决信访问题”，属于我单位履职所需；根据《财政资金直接支付申请书》，本项目资金性质为“公共财政预算”功能分类为“2013901行政运行”经济分类为“30399其他对个人和家庭补助”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委财经委员会会议纪要》（民党财经字〔2024〕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为解决群众困难诉求、补助信访问题资金8万元，达到息诉息访目的。”；本项目实际工作内容为：截止2023年12月31日，本项目实际支出资金8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本项目预算编制根据人民法院协调和多方取证核算评估，即预算编制较科学且经过论证；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预算申请内容为解决信访问题资金，项目实际内容为解决信访问题资金，预算申请与《解决信访问题资金项目实施方案》中涉及的项目内容匹配；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本项目预算申请资金8万元，我单位在预算申请中严格按照单位标准进行核算，其中：单位标准为8万元。本项目预算额度测算依据充分，严格按照标准编制，预算确定资金量与实际工作任务相匹配。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解决信访问题资金项目资金的请示》和《解决信访问题资金项目实施方案》为依据进行资金分配，预算资金分配依据充分。根据《县委财经委员会会议纪要》（民党财经字〔2024〕6号）文件显示，本项目实际到位资金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本项目预算资金为8万元，其中：本级财政安排资金8万元，其他资金0万元，实际到位资金8万元，资金到位率100%，得分4分。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县委社会工作部单位资金管理办法》《县委社会工作部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县委社会工作部资金管理办法》、《县委社会工作部收支业务管理制度》、《县委社会工作部政府采购业务管理制度》、《县委社会工作部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解决信访问题资金项目工作领导小组，由党支部书记王海宾任组长，负责项目的组织工作；库尔班江任副组长，负责项目的实施工作；组员包括：张磊和曹月，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“解决历史遗留信访问题”指标：预期指标值为&gt;=1件，实际完成指标值为=1件，指标完成率为100%。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“解决历史遗留信访问题化解率”指标：预期指标值为&gt;=98%，实际完成指标值为=98%，指标完成率为100%。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“信访问题资金及时发放率”指标：预期指标值为=100%，实际完成指标值为=100%，指标完成率为100%。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“信访问题资金”指标：预期指标值为&lt;=8万元，实际完成指标值为=8万元，指标完成率为100%。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“受益户数”指标：预期指标值为&gt;=1户，实际完成指标值为=1户，指标完成率为100%。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本项目年初预算资金总额为0万元，全年预算数为8万元，全年执行数为8万元，预算执行率为100%。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本项目共设置三级指标数量7个，满分指标数量7个，扣分指标数量0个，经分析计算所有三级指标完成率得出，本项目总体完成率为100%。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完善机制，形成合力。健全完善信访工作联席会议机制，成立县、乡两级信访工作联席会议机制，压紧压实联席会议各成员单位的信访工作责任。二是接待群众，全面受理。各级党政领导主动担当，上下联动、齐抓共管，形成了层层有人管、事事有人抓、人人都担责的良好工作格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在处置信访案件、群众困难诉求中，就如何第一时间转办、第一时间化解、就如何解决好历史遗留问题方面还需进一步科学统筹持续推进。</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要聚焦推进信访工作法治化体系建设，坚持重心下移、力量下沉，保障县域信访工作有专门的机构和力量；要聚焦推进人民建议征集办理体系建设，切实凝聚人民群众的智慧力量。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