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民丰县共青团爱心生日会经费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7"/>
          <w:rFonts w:hint="eastAsia" w:ascii="楷体" w:hAnsi="楷体" w:eastAsia="楷体"/>
          <w:spacing w:val="-4"/>
          <w:sz w:val="28"/>
          <w:szCs w:val="28"/>
        </w:rPr>
        <w:t>中国共产主义青年团民丰县委员会</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中国共产主义</w:t>
      </w:r>
      <w:r>
        <w:rPr>
          <w:rStyle w:val="17"/>
          <w:rFonts w:hint="eastAsia" w:ascii="楷体" w:hAnsi="楷体" w:eastAsia="楷体"/>
          <w:spacing w:val="-4"/>
          <w:sz w:val="28"/>
          <w:szCs w:val="28"/>
          <w:lang w:val="en-US" w:eastAsia="zh-CN"/>
        </w:rPr>
        <w:t>青年</w:t>
      </w:r>
      <w:r>
        <w:rPr>
          <w:rStyle w:val="17"/>
          <w:rFonts w:hint="eastAsia" w:ascii="楷体" w:hAnsi="楷体" w:eastAsia="楷体"/>
          <w:spacing w:val="-4"/>
          <w:sz w:val="28"/>
          <w:szCs w:val="28"/>
        </w:rPr>
        <w:t>团民丰县委员会</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岳繁</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2025年05月31日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一、基本情况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（一）项目概况</w:t>
      </w:r>
    </w:p>
    <w:p>
      <w:pPr>
        <w:spacing w:line="540" w:lineRule="exact"/>
        <w:ind w:firstLine="567"/>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（一）项目概况</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1.项目背景</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共青团爱心生日会是共青团组织开展的一项关爱青少年的暖心活动，为少先队员购买共青团爱心生日会蛋糕，送去关怀与温暖，帮助他们度过一个难忘且有意义的生日，引导少先队员牢记习近平总书记的教导，铸牢中华民族共同体意识，营造全社会关心关爱青少年健康成长的良好氛围。</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2.主要内容</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此笔资金主要为全县中小学少先队员购买共青团爱心生日会蛋糕。</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3.实施情况</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实施主体：共青团民丰县委员会。</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实施时间：本项目实施期限为2024年1月—2024年12月。</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实施情况：项目在实施过程中为全县中小学少先队员购买共青团爱心生日会蛋糕，帮</w:t>
      </w:r>
      <w:bookmarkStart w:id="0" w:name="_GoBack"/>
      <w:bookmarkEnd w:id="0"/>
      <w:r>
        <w:rPr>
          <w:rStyle w:val="17"/>
          <w:rFonts w:hint="eastAsia" w:ascii="楷体" w:hAnsi="楷体" w:eastAsia="楷体"/>
          <w:b w:val="0"/>
          <w:bCs w:val="0"/>
          <w:spacing w:val="-4"/>
          <w:sz w:val="32"/>
          <w:szCs w:val="32"/>
        </w:rPr>
        <w:t>助他们度过一个难忘且有意义的生日，引导少先队员牢记习近平总书记的教导，铸牢中华民族共同体意识，营造全社会关心关爱青少年健康成长的良好氛围。</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4.资金投入和使用情况</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（1）项目资金安排落实、总投入等情况分析</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本项目预算安排总额为0.66万元，资金来源为本级部门预算，其中：财政资金0万元，其他资金0.66万元，2024年实际收到预算资金0.66万元，预算资金到位率为100%。</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（2）项目资金实际使用情况分析</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本项目实际支付资金0.654万元，预算执行率98.48%。本项目资金主要用于支付爱心生日会蛋糕费用0.654万元。</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（二）项目绩效目标</w:t>
      </w:r>
    </w:p>
    <w:p>
      <w:pPr>
        <w:spacing w:line="540" w:lineRule="exact"/>
        <w:ind w:firstLine="567"/>
        <w:rPr>
          <w:rStyle w:val="17"/>
          <w:rFonts w:hint="eastAsia" w:ascii="楷体" w:hAnsi="楷体" w:eastAsia="楷体"/>
          <w:b w:val="0"/>
          <w:bCs w:val="0"/>
          <w:spacing w:val="-4"/>
          <w:sz w:val="32"/>
          <w:szCs w:val="32"/>
        </w:rPr>
      </w:pPr>
      <w:r>
        <w:rPr>
          <w:rStyle w:val="17"/>
          <w:rFonts w:hint="eastAsia" w:ascii="楷体" w:hAnsi="楷体" w:eastAsia="楷体"/>
          <w:b w:val="0"/>
          <w:bCs w:val="0"/>
          <w:spacing w:val="-4"/>
          <w:sz w:val="32"/>
          <w:szCs w:val="32"/>
        </w:rPr>
        <w:t>1.总体目标</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本项目根据项目实施方案实施，项目实施内容：项目计划为少先队员200人购买蛋糕数量20个。通过项目实施，有效保障让少年儿童从小树立听党话，跟党走的信念。</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2.阶段性目标</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项目前期准备工作：单位项目负责人经过摸排走访各中小学，根据少先队员数量情况，制定开展活动现场和蛋糕数量，具体实施此项目。</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项目实施：本项目资金按月开展爱心生日会，定时定量少先队员，完成爱心生日会活动。</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项目完成：项目在2024年12月，按照12个月12次爱心生日会，覆盖到个中小学，200名少先队员，具体开展生日会活动。</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二、绩效评价工作开展情况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（一）绩效评价目的、对象和范围</w:t>
      </w:r>
    </w:p>
    <w:p>
      <w:pPr>
        <w:spacing w:line="540" w:lineRule="exact"/>
        <w:ind w:firstLine="567"/>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（一）绩效评价的目的、对象和范围</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1.绩效评价的目的</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民丰县2024年度共青团爱心生日会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2.绩效评价对象</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此次我单位根据《财政支出绩效评价管理暂行办法》（财预〔2020〕10号）文件要求实施评价工作，本次评价对象为民丰县2024年度共青团爱心生日会，评价核心为项目的资金投入、产出及效益。</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3.绩效评价范围</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（二）绩效评价原则、评价指标体系、评价方法、评价标准</w:t>
      </w:r>
    </w:p>
    <w:p>
      <w:pPr>
        <w:spacing w:line="540" w:lineRule="exact"/>
        <w:ind w:firstLine="567"/>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1.绩效评价原则</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（1）科学公正。绩效评价应当运用科学合理的方法，按照规范的程序，对项目绩效进行客观、公正的反映。</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（4）公开透明。绩效评价结果应依法依规公开，并自觉接受社会监督。</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根据以上原则，绩效评价应遵循如下要求:</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（2）保证评价结果的真实性、公正性，提高评价报告的公信力。</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绩教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2.绩效评价指标体系</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3.评价方法</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三级指标分析环节：总体采用比较法，同时辅以文献法、成本效益法、因素分析法以及公众评判法，根据不同三级指标类型进行逐项分析。</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立项依据充分性：比较法、文献法，查找法律法规政策以及规划，对比实际执行内容和政策支持内容是否匹配。</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立项程序规范性：比较法、文献法，查找相关项目设立的政策和文件要求，对比分析实际执行程序是否按照政策及文件要求执行，分析立项程序的规范性。</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绩效目标合理性：比较法，对比分析年初编制项目支出绩效目标表与项目内容的相关性、资金的匹配性等。</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绩效指标明确性：比较法，比较分析年初编制项目支出绩效目标表是否符合双七原则，是否可衡量。</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预算编制科学性 成本效益分析法 分析在产出一定的情况下，成本取值是否有依据，是否经过询价，是否按照市场最低成本编制。</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资金分配合理性：因素分析法，综合分析资金的分配依据是否充分，分配金额是否与项目实施单位需求金额一致，</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资金到位率：比较法，资金到位率预期指标值应为100%，通过实际计算，分析实际完成值和预期指标值之间的差距和原因。</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预算执行率：比较法，预算执行率预期指标值应为100%，通过实际计算，分析实际完成值和预期指标值之间的差距和原因。</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资金使用合规性：文献法、实地勘察法，一是查找资金管理办法，包括专项资金管理办法和单位自有资金管理办法；二是通过查账了解具体开支情况，是否专用专用，是否按照标准支出。</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管理制度健全性：文献法、比较法，查阅项目实施人员提供的财务和业务管理制度，将已建立的制度与现行的法律法规和政策要求进行对比，分析项目制度的合法性、合规性、完整性。</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制度执行有效性：比较法，结合项目实际实施过程性文件，根据已建设的财务管理制度和项目管理制度综合分析制度执行的有效性。</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定性指标：公众评判法，通过问卷及抽样调查等方式评价本项目实施后社会公众对于其实施效果的满意程度。</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4.评价标准</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7" w:firstLineChars="181"/>
        <w:rPr>
          <w:rStyle w:val="17"/>
          <w:rFonts w:hint="eastAsia" w:ascii="楷体" w:hAnsi="楷体" w:eastAsia="楷体"/>
          <w:spacing w:val="-4"/>
          <w:sz w:val="32"/>
          <w:szCs w:val="32"/>
        </w:rPr>
      </w:pPr>
      <w:r>
        <w:rPr>
          <w:rStyle w:val="17"/>
          <w:rFonts w:hint="eastAsia" w:ascii="楷体" w:hAnsi="楷体" w:eastAsia="楷体"/>
          <w:spacing w:val="-4"/>
          <w:sz w:val="32"/>
          <w:szCs w:val="32"/>
        </w:rPr>
        <w:t>（三）绩效评价工作过程</w:t>
      </w:r>
    </w:p>
    <w:p>
      <w:pPr>
        <w:spacing w:line="540" w:lineRule="exact"/>
        <w:ind w:firstLine="567"/>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1.前期准备</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我单位于2025年3月22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民丰县团委（评价小组组长）：岳繁，主要负责项目整体工作的协调和管理；</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民丰县团委（评价小组组员）：阿丽代，主要负责项目的实施工作；民丰县团委（评价小组组员）：吴晓炜，主要负责主要负责收集与评价相关的数据和资料，包括文件、支付凭证、对相关人员进行调查问卷，根据相关资料填写绩效自评及相关报告等。</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2.组织实施</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2025年3月22日-4月22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3.分析评价</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2025年4月22日-4月30日，评价小组按照绩效评价的原则和规范，对取得的资料进行审查核实，对采集的数据进行分析，按照绩效评价指标评分表逐项进行打分、分析、汇总各方评价结果。</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4.撰写与提交评价报告</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2025年5月6日-5月10日评价小组撰写绩效评价报告，按照新疆维吾尔自治区财政绩效管理信息系统绩效评价模块中统一格式和文本框架撰写绩效评价报告并提交审核。</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5.问题整改</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6.档案整理</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三、综合评价情况及评价结论</w:t>
      </w:r>
    </w:p>
    <w:p>
      <w:pPr>
        <w:spacing w:line="540" w:lineRule="exact"/>
        <w:ind w:firstLine="567"/>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（一）综合评价情况</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经评价，本项目达成2024年初设立的绩效目标，在实施过程中取得了良好的成效，具体表现在以下三方面：</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一是：完成共青团爱心生日会蛋糕订购数量，切实保证蛋糕质量问题，确保青少年食用安全。</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二是：确保少先队员数量不少于200人，为他们购买爱心生日蛋糕，帮助他们度过一个难忘且有意义的生日，引导少先队员牢记习近平总书记的教导，铸牢中华民族共同体意识，营造全社会关心关爱青少年健康成长的良好氛围。</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三是：认真审核，确保资金使用得当。对资金支付使用过程全程监督。（二）评价结论</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最终评分结果：总分为99.89分，绩效评级为“优”。综合评价结论如下：本项目共设置三级指标数量19个，实现三级指标数量19个，总体完成率为99%。项目决策类指标共设置6个，满分指标6个，得分率100%；过程管理类指标共设置5个，满分指标4个，得分率95%；项目产出类指标共设置7个，满分指标7个，得分率100%；项目效益类指标共设置2个，满分指标2个，得分率100%，详细情况见“附件2：项目综合得分表”。</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四、绩效评价指标分析</w:t>
      </w:r>
      <w:r>
        <w:rPr>
          <w:rStyle w:val="17"/>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7"/>
          <w:rFonts w:hint="eastAsia" w:ascii="楷体" w:hAnsi="楷体" w:eastAsia="楷体"/>
          <w:spacing w:val="-4"/>
          <w:sz w:val="32"/>
          <w:szCs w:val="32"/>
        </w:rPr>
        <w:t>项目决策情况</w:t>
      </w:r>
    </w:p>
    <w:p>
      <w:pPr>
        <w:tabs>
          <w:tab w:val="center" w:pos="4295"/>
        </w:tabs>
        <w:spacing w:line="540" w:lineRule="exact"/>
        <w:ind w:firstLine="567"/>
        <w:rPr>
          <w:rStyle w:val="17"/>
          <w:rFonts w:hint="eastAsia" w:ascii="楷体" w:hAnsi="楷体" w:eastAsia="楷体"/>
          <w:b w:val="0"/>
          <w:bCs w:val="0"/>
          <w:spacing w:val="-4"/>
          <w:sz w:val="32"/>
          <w:szCs w:val="32"/>
          <w:lang w:eastAsia="zh-CN"/>
        </w:rPr>
      </w:pPr>
      <w:r>
        <w:rPr>
          <w:rStyle w:val="17"/>
          <w:rFonts w:hint="eastAsia" w:ascii="楷体" w:hAnsi="楷体" w:eastAsia="楷体"/>
          <w:b w:val="0"/>
          <w:bCs w:val="0"/>
          <w:spacing w:val="-4"/>
          <w:sz w:val="32"/>
          <w:szCs w:val="32"/>
        </w:rPr>
        <w:t>（一）项目决策情况</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项目决策类指标由3个二级指标和6个三级指标构成，权重分21分，实际得分21分。</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1.项目立项情况分析</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（1）立项依据充分性</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本项目立项符合《关于提请县财经委员会讨论研究解决共青团爱心生日会蛋糕资金的请示》中：“将共青团爱心生日会蛋糕纳入预算”；本项目立项符合行业发展规划和政策要求；本项目资金性质为“公共财政预算”功能分类为“2012901”，符合中央、地方事权支出责任划分原则；经检查我单位财政应用平台指标，本项目不存在重复。</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综上所述，本指标满分为5分，根据评分标准得5分，本项目立项依据充分。</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（2）立项程序规范性</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关于提请县财经委员会讨论研究解决共青团爱心生日会蛋糕资金的请示》文件要求实施项目。</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综上所述，本指标满分为3分，根据评分标准得3分，本项目立项程序规范。</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2.绩效目标情况分析</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（1）绩效目标合理性</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本项目已设置年度绩效目标，具体内容为“为少先队员购买共青团爱心生日会蛋糕，教育引导少先队员牢记习近平总书记的教导，铸牢中华民族共同体意识”。本项目实际工作内容为：截止2024年12月31日，本项目实际支出资金0.654万元，预算执行率为98.48%。实际已于2024年12月31日支完；绩效目标与实际工作内容一致，两者具有相关性;本项目按照绩效目标完成了数量指标、质量指标、时效指标、成本指标，年度绩效目标完成，预期产出效益和效果符合正常的业绩水平。</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综上所述，本指标满分为4分，根据评分标准得4分，本项目绩效目标设置合理。</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（2）绩效指标明确性</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6个，三级指标7个，定量指标5个，定性指标2个，指标量化率为71.4%，量化率达70.00%以上。</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综上所述，本指标满分为3分，根据评分标准得3分，本项目所设置绩效指标明确。</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3.资金投入情况分析</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（1）预算编制科学性</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本项目预算编制200名少先队员，20个生日蛋糕即预算编制较科学且经过论证；</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预算申请内容为20个生日蛋糕，项目实际内容为20个生日蛋糕，预算申请与《民丰县2024年度共青团爱心生日会项目实施方案》中涉及的项目内容匹配；</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本项目预算申请资金0.66万元，我单位在预算申请中严格按照单位标准和数量进行核算，其中：单位标准为共青团爱心生日会蛋糕，数量为20个。本项目预算额度测算依据充分，严格按照标准编制，预算确定资金量与实际工作任务相匹配；</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综上所述，本指标满分为4分，根据评分标准4分，本项目预算编制科学。</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（2）资金分配合理性</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本项目实际分配资金以《关于申请民丰县2024年度共青团爱心生日会项目资金的请示》和《民丰县2024年度共青团爱心生日会项目实施方案》为依据进行资金分配，预算资金分配依据充分。本项目实际到位资金0.66万元，实际分配资金与我单位提交申请的资金额度一致，资金分配额度合理，与我单位实际需求相适应。</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综上所述，本指标满分为2分，根据评分标准得2分，本项目资金分配合理。</w:t>
      </w:r>
      <w:r>
        <w:rPr>
          <w:rStyle w:val="17"/>
          <w:rFonts w:hint="eastAsia" w:ascii="楷体" w:hAnsi="楷体" w:eastAsia="楷体"/>
          <w:b w:val="0"/>
          <w:bCs w:val="0"/>
          <w:spacing w:val="-4"/>
          <w:sz w:val="32"/>
          <w:szCs w:val="32"/>
          <w:lang w:eastAsia="zh-CN"/>
        </w:rPr>
        <w:tab/>
      </w:r>
    </w:p>
    <w:p>
      <w:pPr>
        <w:spacing w:line="540" w:lineRule="exact"/>
        <w:ind w:firstLine="567" w:firstLineChars="181"/>
        <w:rPr>
          <w:rStyle w:val="17"/>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7"/>
          <w:rFonts w:hint="eastAsia" w:ascii="楷体" w:hAnsi="楷体" w:eastAsia="楷体"/>
          <w:spacing w:val="-4"/>
          <w:sz w:val="32"/>
          <w:szCs w:val="32"/>
        </w:rPr>
        <w:t>项目过程情况</w:t>
      </w:r>
    </w:p>
    <w:p>
      <w:pPr>
        <w:spacing w:line="540" w:lineRule="exact"/>
        <w:ind w:firstLine="567"/>
        <w:rPr>
          <w:rStyle w:val="17"/>
          <w:rFonts w:hint="eastAsia" w:ascii="楷体" w:hAnsi="楷体" w:eastAsia="楷体"/>
          <w:b w:val="0"/>
          <w:bCs w:val="0"/>
          <w:spacing w:val="-4"/>
          <w:sz w:val="32"/>
          <w:szCs w:val="32"/>
        </w:rPr>
      </w:pPr>
      <w:r>
        <w:rPr>
          <w:rStyle w:val="17"/>
          <w:rFonts w:hint="eastAsia" w:ascii="楷体" w:hAnsi="楷体" w:eastAsia="楷体"/>
          <w:b w:val="0"/>
          <w:bCs w:val="0"/>
          <w:spacing w:val="-4"/>
          <w:sz w:val="32"/>
          <w:szCs w:val="32"/>
        </w:rPr>
        <w:t>（二）项目过程情况</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项目过程管理类指标由2个二级指标和5个三级指标构成，权重分19分，实际得分18.92分。</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1.资金管理情况分析</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（1）资金到位率</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本项目预算资金为0.66万元，其中：本级财政安排资金0万元，其他资金0.66万元，实际到位资金0.66万元，资金到位率=（实际到位资金/预算资金）×100%=（0.66/0.66）*100%=100%。得分=4分。</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综上所述，本指标满分为4分，根据评分标准得4分，本项目资金分配合理。</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（2）预算执行率</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本项目实际支出资金0.66万元，预算执行率=（实际支出资金/实际到位资金）×100%=（0.654/0.66）*100%=98.48%。</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综上所述，本指标满分为5分，根据评分标准得4.92分，本项目资金分配合理。</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（3）资金使用合规性</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民丰县团委资金管理办法》《民丰县团委专项资金管理办法》，资金的拨付有完整的审批程序和手续，资金实际使用方向与预算批复用途一致，不存在截留、挤占、挪用、虚列支出的情况。</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综上所述，本指标满分为4分，根据评分标准得4分，资金支出符合我单位财务管理制度规定。</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2.组织实施情况分析</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（1）管理制度健全性</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我单位已制定《民丰县团委资金管理办法》、《民丰县团委收支业务管理制度》、《民丰县团委政府采购业务管理制度》、《民丰县团委合同管理制度》，上述已建立的制度均符合行政事业单位内控管理要求，财务和业务管理制度合法、合规、完整，本项目执行符合上述制度规定。</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综上所述，本指标满分为2分，根据评分标准得2分，项目制度建设健全。</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（2）制度执行有效性</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民丰县团委项目工作领导小组，由党组书记任组长，负责项目的组织工作；副书记任副组长，负责项目的实施工作；组员包括：财务人员，主要负责项目监督管理、验收以及资金核拨等工作。</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综上所述，本指标满分为4分，根据评分标准得4分，本项目所建立制度执行有效。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7"/>
          <w:rFonts w:hint="eastAsia" w:ascii="楷体" w:hAnsi="楷体" w:eastAsia="楷体"/>
          <w:spacing w:val="-4"/>
          <w:sz w:val="32"/>
          <w:szCs w:val="32"/>
        </w:rPr>
        <w:t>项目产出情况</w:t>
      </w:r>
    </w:p>
    <w:p>
      <w:pPr>
        <w:spacing w:line="540" w:lineRule="exact"/>
        <w:ind w:firstLine="567"/>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（三）项目产出情况</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项目产出类指标由4个二级指标和5个三级指标构成，权重分20分，实际得分19.97分。</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1.数量指标完成情况分析</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少先队员数量:预期指标值为≧200个，实际完成值为200个,指标完成率为100%。</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购买蛋糕数量:预期指标值为≧20个，实际完成值为20个,指标完成率为100%。</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验收合格率:预期指标值为=100%，实际完成值为=100%,指标完成率为100%。</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3.时效指标完成情况分析</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项目完成时间指标：预期指标值为2024年12月，实际完成指标值为2024年12月，指标完成率为100%。4.成本指标完成情况分析</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购买共青团爱心生日蛋糕平均费用：预期指标值为&lt;=329.58元/个，实际完成指标值为327元/个，指标完成率为98.48%。</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7"/>
          <w:rFonts w:hint="eastAsia" w:ascii="楷体" w:hAnsi="楷体" w:eastAsia="楷体"/>
          <w:spacing w:val="-4"/>
          <w:sz w:val="32"/>
          <w:szCs w:val="32"/>
        </w:rPr>
        <w:t>项目效益情况</w:t>
      </w:r>
    </w:p>
    <w:p>
      <w:pPr>
        <w:spacing w:line="540" w:lineRule="exact"/>
        <w:ind w:firstLine="567"/>
        <w:rPr>
          <w:rStyle w:val="17"/>
          <w:rFonts w:hint="eastAsia" w:ascii="楷体" w:hAnsi="楷体" w:eastAsia="楷体"/>
          <w:b w:val="0"/>
          <w:bCs w:val="0"/>
          <w:spacing w:val="-4"/>
          <w:sz w:val="32"/>
          <w:szCs w:val="32"/>
        </w:rPr>
      </w:pPr>
      <w:r>
        <w:rPr>
          <w:rStyle w:val="17"/>
          <w:rFonts w:hint="eastAsia" w:ascii="楷体" w:hAnsi="楷体" w:eastAsia="楷体"/>
          <w:b w:val="0"/>
          <w:bCs w:val="0"/>
          <w:spacing w:val="-4"/>
          <w:sz w:val="32"/>
          <w:szCs w:val="32"/>
        </w:rPr>
        <w:t>（四）项目效益情况</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项目效益类指标由2个二级指标和2个三级指标构成，权重分40分，实际得分40分。</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1.经济效益完成情况分析</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无此项指标。</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2.社会效益完成情况分析</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保障让少年儿童从小树立听党话，跟党走的信念：预期指标值为有效保障，实际完成指标值为基本达成预期目标，指标完成率为100%。</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5.满意度指标完成情况分析</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受益少先队员满意度：预期指标值为&gt;=95%，实际完成指标值为100%，指标完成率为100%。</w:t>
      </w:r>
    </w:p>
    <w:p>
      <w:pPr>
        <w:spacing w:line="540" w:lineRule="exact"/>
        <w:ind w:firstLine="567"/>
        <w:rPr>
          <w:rStyle w:val="17"/>
          <w:rFonts w:hint="eastAsia" w:ascii="楷体" w:hAnsi="楷体" w:eastAsia="楷体"/>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五、预算执行进度与绩效指标偏差</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b w:val="0"/>
          <w:bCs w:val="0"/>
          <w:spacing w:val="-4"/>
          <w:sz w:val="32"/>
          <w:szCs w:val="32"/>
        </w:rPr>
        <w:t>本项目年初预算资金总额为0.66万元，全年预算数为0.66万元，全年执行数为0.654万元，预算执行率为98.48%。</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本项目共设置三级指标数量18个，满分指标数量17个，扣分指标数量1个，经分析计算所有三级指标完成率得出，本项目总体完成率为99.89%。</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综上所述本项目预算执行率与总体完成率之间的偏差为1.45%。</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7"/>
          <w:rFonts w:hint="eastAsia" w:ascii="楷体" w:hAnsi="楷体" w:eastAsia="楷体"/>
          <w:b w:val="0"/>
          <w:bCs w:val="0"/>
          <w:spacing w:val="-4"/>
          <w:sz w:val="32"/>
          <w:szCs w:val="32"/>
        </w:rPr>
        <w:t>（一）主要经验及做法</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一是高度重视。高度重视绩效评价工作，积极加强部门之间沟通协调，在总结以往工作经验的基础上，按照财政局通知要求，认真开展绩效自评工作。</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二是明确责任。明确了绩效自评工作责任分工和完成时限，并提出了具体要求。</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三是领导重视、周密安排，认真做好项目申报审批工作，积极配合相关人员做好相关申报资料的收集整理归档工作，思路清晰，保证时效性。</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四是合理分工，安排专人负责相关工作，责任到人，认真落实各时间节点的相关工作，各部门人员紧密配合，做好相关协调工作。</w:t>
      </w:r>
    </w:p>
    <w:p>
      <w:pPr>
        <w:spacing w:line="540" w:lineRule="exact"/>
        <w:ind w:firstLine="640"/>
        <w:rPr>
          <w:rStyle w:val="17"/>
          <w:rFonts w:hint="eastAsia" w:ascii="黑体" w:hAnsi="黑体" w:eastAsia="黑体"/>
          <w:b w:val="0"/>
          <w:spacing w:val="-4"/>
          <w:sz w:val="32"/>
          <w:szCs w:val="32"/>
        </w:rPr>
      </w:pPr>
      <w:r>
        <w:rPr>
          <w:rStyle w:val="17"/>
          <w:rFonts w:hint="eastAsia" w:ascii="黑体" w:hAnsi="黑体" w:eastAsia="黑体"/>
          <w:b w:val="0"/>
          <w:spacing w:val="-4"/>
          <w:sz w:val="32"/>
          <w:szCs w:val="32"/>
          <w:lang w:val="en-US" w:eastAsia="zh-CN"/>
        </w:rPr>
        <w:t>七</w:t>
      </w:r>
      <w:r>
        <w:rPr>
          <w:rStyle w:val="17"/>
          <w:rFonts w:hint="eastAsia" w:ascii="黑体" w:hAnsi="黑体" w:eastAsia="黑体"/>
          <w:b w:val="0"/>
          <w:spacing w:val="-4"/>
          <w:sz w:val="32"/>
          <w:szCs w:val="32"/>
        </w:rPr>
        <w:t>、有关建议</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b w:val="0"/>
          <w:bCs w:val="0"/>
          <w:spacing w:val="-4"/>
          <w:sz w:val="32"/>
          <w:szCs w:val="32"/>
        </w:rPr>
        <w:t>一是严格规范部门预算执行。提高用款计划的科学性和准确性，切实做好全年用款计划编报工作，跟踪监测预算执行情况。加强预算资金支付管理，提前做好项目的前期准备工作，根据预算安排、项目实施进度和用款计划，及时办理资金支付手续。</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二是切实严肃财经纪律。我单位要加强对基层单位预算分配、执行情况的检查和监督。严格执行各项法律法规，对本单位及所属单位预算管理中出现的违法违规行为，及时予以纠正，并依法依规严肃处理。</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三是制定合理的预算计划。预算计划需要根据具体情况制定,不能过于激进或保守，在制定预算计划时,应该同时考虑经济目标和实际情况,综合决定。此外,对于预算方案的编制,还应特别注意预算的灵活性和可调整性,以适应环境的变化。</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lang w:val="en-US" w:eastAsia="zh-CN"/>
        </w:rPr>
        <w:t>八</w:t>
      </w:r>
      <w:r>
        <w:rPr>
          <w:rStyle w:val="17"/>
          <w:rFonts w:hint="eastAsia" w:ascii="黑体" w:hAnsi="黑体" w:eastAsia="黑体"/>
          <w:b w:val="0"/>
          <w:spacing w:val="-4"/>
          <w:sz w:val="32"/>
          <w:szCs w:val="32"/>
        </w:rPr>
        <w:t>、其他需要说明的问题</w:t>
      </w:r>
    </w:p>
    <w:p>
      <w:pPr>
        <w:spacing w:line="540" w:lineRule="exact"/>
        <w:ind w:firstLine="567"/>
        <w:rPr>
          <w:rStyle w:val="17"/>
          <w:rFonts w:hint="eastAsia" w:ascii="楷体" w:hAnsi="楷体" w:eastAsia="楷体"/>
          <w:b w:val="0"/>
          <w:bCs w:val="0"/>
          <w:spacing w:val="-4"/>
          <w:sz w:val="32"/>
          <w:szCs w:val="32"/>
        </w:rPr>
      </w:pPr>
      <w:r>
        <w:rPr>
          <w:rStyle w:val="17"/>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（三）评价结果分别编入政府决算和部门预算，报送本级人民代表大会常务委员会，并依法予以公开。</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4947187"/>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table" w:styleId="20">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customStyle="1" w:styleId="21">
    <w:name w:val="标题 1 字符"/>
    <w:basedOn w:val="16"/>
    <w:link w:val="2"/>
    <w:qFormat/>
    <w:uiPriority w:val="9"/>
    <w:rPr>
      <w:rFonts w:asciiTheme="majorHAnsi" w:hAnsiTheme="majorHAnsi" w:eastAsiaTheme="majorEastAsia"/>
      <w:b/>
      <w:bCs/>
      <w:kern w:val="32"/>
      <w:sz w:val="32"/>
      <w:szCs w:val="32"/>
    </w:rPr>
  </w:style>
  <w:style w:type="character" w:customStyle="1" w:styleId="22">
    <w:name w:val="标题 2 字符"/>
    <w:basedOn w:val="16"/>
    <w:link w:val="3"/>
    <w:semiHidden/>
    <w:qFormat/>
    <w:uiPriority w:val="9"/>
    <w:rPr>
      <w:rFonts w:asciiTheme="majorHAnsi" w:hAnsiTheme="majorHAnsi" w:eastAsiaTheme="majorEastAsia"/>
      <w:b/>
      <w:bCs/>
      <w:i/>
      <w:iCs/>
      <w:sz w:val="28"/>
      <w:szCs w:val="28"/>
    </w:rPr>
  </w:style>
  <w:style w:type="character" w:customStyle="1" w:styleId="23">
    <w:name w:val="标题 3 字符"/>
    <w:basedOn w:val="16"/>
    <w:link w:val="4"/>
    <w:semiHidden/>
    <w:qFormat/>
    <w:uiPriority w:val="9"/>
    <w:rPr>
      <w:rFonts w:asciiTheme="majorHAnsi" w:hAnsiTheme="majorHAnsi" w:eastAsiaTheme="majorEastAsia"/>
      <w:b/>
      <w:bCs/>
      <w:sz w:val="26"/>
      <w:szCs w:val="26"/>
    </w:rPr>
  </w:style>
  <w:style w:type="character" w:customStyle="1" w:styleId="24">
    <w:name w:val="标题 4 字符"/>
    <w:basedOn w:val="16"/>
    <w:link w:val="5"/>
    <w:semiHidden/>
    <w:qFormat/>
    <w:uiPriority w:val="9"/>
    <w:rPr>
      <w:b/>
      <w:bCs/>
      <w:sz w:val="28"/>
      <w:szCs w:val="28"/>
    </w:rPr>
  </w:style>
  <w:style w:type="character" w:customStyle="1" w:styleId="25">
    <w:name w:val="标题 5 字符"/>
    <w:basedOn w:val="16"/>
    <w:link w:val="6"/>
    <w:semiHidden/>
    <w:qFormat/>
    <w:uiPriority w:val="9"/>
    <w:rPr>
      <w:b/>
      <w:bCs/>
      <w:i/>
      <w:iCs/>
      <w:sz w:val="26"/>
      <w:szCs w:val="26"/>
    </w:rPr>
  </w:style>
  <w:style w:type="character" w:customStyle="1" w:styleId="26">
    <w:name w:val="标题 6 字符"/>
    <w:basedOn w:val="16"/>
    <w:link w:val="7"/>
    <w:semiHidden/>
    <w:qFormat/>
    <w:uiPriority w:val="9"/>
    <w:rPr>
      <w:b/>
      <w:bCs/>
    </w:rPr>
  </w:style>
  <w:style w:type="character" w:customStyle="1" w:styleId="27">
    <w:name w:val="标题 7 字符"/>
    <w:basedOn w:val="16"/>
    <w:link w:val="8"/>
    <w:semiHidden/>
    <w:qFormat/>
    <w:uiPriority w:val="9"/>
    <w:rPr>
      <w:sz w:val="24"/>
      <w:szCs w:val="24"/>
    </w:rPr>
  </w:style>
  <w:style w:type="character" w:customStyle="1" w:styleId="28">
    <w:name w:val="标题 8 字符"/>
    <w:basedOn w:val="16"/>
    <w:link w:val="9"/>
    <w:semiHidden/>
    <w:qFormat/>
    <w:uiPriority w:val="9"/>
    <w:rPr>
      <w:i/>
      <w:iCs/>
      <w:sz w:val="24"/>
      <w:szCs w:val="24"/>
    </w:rPr>
  </w:style>
  <w:style w:type="character" w:customStyle="1" w:styleId="29">
    <w:name w:val="标题 9 字符"/>
    <w:basedOn w:val="16"/>
    <w:link w:val="10"/>
    <w:semiHidden/>
    <w:qFormat/>
    <w:uiPriority w:val="9"/>
    <w:rPr>
      <w:rFonts w:asciiTheme="majorHAnsi" w:hAnsiTheme="majorHAnsi" w:eastAsiaTheme="majorEastAsia"/>
    </w:rPr>
  </w:style>
  <w:style w:type="character" w:customStyle="1" w:styleId="30">
    <w:name w:val="标题 字符"/>
    <w:basedOn w:val="16"/>
    <w:link w:val="15"/>
    <w:qFormat/>
    <w:uiPriority w:val="10"/>
    <w:rPr>
      <w:rFonts w:asciiTheme="majorHAnsi" w:hAnsiTheme="majorHAnsi" w:eastAsiaTheme="majorEastAsia"/>
      <w:b/>
      <w:bCs/>
      <w:kern w:val="28"/>
      <w:sz w:val="32"/>
      <w:szCs w:val="32"/>
    </w:rPr>
  </w:style>
  <w:style w:type="character" w:customStyle="1" w:styleId="31">
    <w:name w:val="副标题 字符"/>
    <w:basedOn w:val="16"/>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6"/>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6"/>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6"/>
    <w:qFormat/>
    <w:uiPriority w:val="21"/>
    <w:rPr>
      <w:b/>
      <w:i/>
      <w:sz w:val="24"/>
      <w:szCs w:val="24"/>
      <w:u w:val="single"/>
    </w:rPr>
  </w:style>
  <w:style w:type="character" w:customStyle="1" w:styleId="40">
    <w:name w:val="不明显参考1"/>
    <w:basedOn w:val="16"/>
    <w:qFormat/>
    <w:uiPriority w:val="31"/>
    <w:rPr>
      <w:sz w:val="24"/>
      <w:szCs w:val="24"/>
      <w:u w:val="single"/>
    </w:rPr>
  </w:style>
  <w:style w:type="character" w:customStyle="1" w:styleId="41">
    <w:name w:val="明显参考1"/>
    <w:basedOn w:val="16"/>
    <w:qFormat/>
    <w:uiPriority w:val="32"/>
    <w:rPr>
      <w:b/>
      <w:sz w:val="24"/>
      <w:u w:val="single"/>
    </w:rPr>
  </w:style>
  <w:style w:type="character" w:customStyle="1" w:styleId="42">
    <w:name w:val="书籍标题1"/>
    <w:basedOn w:val="16"/>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6"/>
    <w:link w:val="13"/>
    <w:qFormat/>
    <w:uiPriority w:val="99"/>
    <w:rPr>
      <w:rFonts w:ascii="Calibri" w:hAnsi="Calibri" w:eastAsia="宋体"/>
      <w:kern w:val="2"/>
      <w:sz w:val="18"/>
      <w:szCs w:val="18"/>
    </w:rPr>
  </w:style>
  <w:style w:type="character" w:customStyle="1" w:styleId="45">
    <w:name w:val="页脚 字符"/>
    <w:basedOn w:val="16"/>
    <w:link w:val="12"/>
    <w:qFormat/>
    <w:uiPriority w:val="99"/>
    <w:rPr>
      <w:rFonts w:ascii="Calibri" w:hAnsi="Calibri" w:eastAsia="宋体"/>
      <w:kern w:val="2"/>
      <w:sz w:val="18"/>
      <w:szCs w:val="18"/>
    </w:rPr>
  </w:style>
  <w:style w:type="character" w:customStyle="1" w:styleId="46">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551d90-e7b9-4f69-8b21-c103c8f36299}">
  <ds:schemaRefs/>
</ds:datastoreItem>
</file>

<file path=docProps/app.xml><?xml version="1.0" encoding="utf-8"?>
<Properties xmlns="http://schemas.openxmlformats.org/officeDocument/2006/extended-properties" xmlns:vt="http://schemas.openxmlformats.org/officeDocument/2006/docPropsVTypes">
  <Template>Normal.dotm</Template>
  <Pages>3</Pages>
  <Words>273</Words>
  <Characters>581</Characters>
  <Lines>5</Lines>
  <Paragraphs>1</Paragraphs>
  <TotalTime>137</TotalTime>
  <ScaleCrop>false</ScaleCrop>
  <LinksUpToDate>false</LinksUpToDate>
  <CharactersWithSpaces>595</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Administrator</cp:lastModifiedBy>
  <cp:lastPrinted>2018-12-31T10:56:00Z</cp:lastPrinted>
  <dcterms:modified xsi:type="dcterms:W3CDTF">2025-09-30T08:52:59Z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C734C92AAAF24344A0E4232D8EB3359B</vt:lpwstr>
  </property>
</Properties>
</file>