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2024年西部计划志愿者宿舍租金、取暖费和家具家电等配备项目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中国共产主义青年团民丰县委员会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中国共产主义</w:t>
      </w:r>
      <w:r>
        <w:rPr>
          <w:rStyle w:val="17"/>
          <w:rFonts w:hint="eastAsia" w:ascii="楷体" w:hAnsi="楷体" w:eastAsia="楷体"/>
          <w:spacing w:val="-4"/>
          <w:sz w:val="28"/>
          <w:szCs w:val="28"/>
          <w:lang w:val="en-US" w:eastAsia="zh-CN"/>
        </w:rPr>
        <w:t>青年</w:t>
      </w:r>
      <w:r>
        <w:rPr>
          <w:rStyle w:val="17"/>
          <w:rFonts w:hint="eastAsia" w:ascii="楷体" w:hAnsi="楷体" w:eastAsia="楷体"/>
          <w:spacing w:val="-4"/>
          <w:sz w:val="28"/>
          <w:szCs w:val="28"/>
        </w:rPr>
        <w:t>团民丰县委员会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阿丽代·阿卜杜喀迪尔</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2025年05月31日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根据地区团委、地区西部计划志愿者项目办工作要求，2024-2025届西部计划志愿者规模达到90人，提供周转宿舍20间，并配备相关家电家具生活用品等，通过项目实施，为西部计划志愿者提供安全舒适的工作生活环境，创造良好的工作、学习、生活条件，建立志愿者发展长效跟踪机制，了解西部计划志愿者服务期满就业方向，不断健全和畅通志愿者的服务管理渠道，确保能够管好人、留住人。</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此项目资金主要用于支付2024-2025届西部计划志愿者20间宿舍租金，宿舍取暖费，及宿舍内家具和家电配备，为西部计划志愿者提供安全舒适的工作生活环境，创造良好的工作、学习、生活条件，以达到拴心留人的目的，为民丰县的社会稳定和经济事业贡献青春力量。</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实施主体：共青团民丰县委员会。</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时间：本项目实施期限为2024年1月—2024年12月。实施情况：资金主要适用于2024-2025届西部计划志愿者20间宿舍租金，宿舍取暖费，及宿舍内家具和家电配备，资金使用效率100%，资金完成及时率100%，受益群众满意度达到100%，为西部计划志愿者提供安全舒适的工作生活环境，创造良好的工作、学习、生活条件，建立志愿者发展长效跟踪机制，了解西部计划志愿者服务期满就业方向，不断健全和畅通志愿者的服务管理渠道，确保能够管好人、留住人。</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4.资金投入和使用情况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本项目预算安排总额为16.30万元，资金来源为本级部门预算（县级财政资金），其中：财政资金16.30万元，其他资金0万元，2024年实际收到预算资金16.30万元，预算资金到位率为100%。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本项目实际支付资金16.22195万元，预算执行率99.52%，本项目资金主要用于支付宿舍取暖费20400元，宿舍租金36000元，宿舍家具配备27834.99元，宿舍家电配备24985元，宿舍维修费23899.76元。</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2024-2025届西部计划志愿者规模达到90人，提供周转宿舍20间，缴纳租金20间，宿舍家具家电配备20件，为西部计划志愿者提供安全舒适的工作生活环境。</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项目前期准备工作：根据民党财经字【2024】5号文件要求，我单位主要领导岳繁组织团县委，学习西部计划项目办相关关心关爱制度，合理分配资金。</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项目实施：资金下达时间2024年7月，具体实施计划：宿舍取暖费20400元，宿舍租金36000元，宿舍家具配备27834.99元，宿舍家电配备24985元，宿舍维修费23899.76元。</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项目完成：2024年12月项目全部完成。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2024年度西部计划志愿者宿舍租金、取暖费和家具家电配备费用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此次我单位根据《财政支出绩效评价管理暂行办法》（财预〔2020〕10号）文件要求实施评价工作，本次评价对象为民丰县2024年度西部计划志愿者宿舍租金、取暖费和家具家电配备费用项目，评价核心为项目的资金投入、产出及效益。</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预算编制科学性 成本效益分析法 分析在产出一定的情况下，成</w:t>
      </w:r>
      <w:bookmarkStart w:id="0" w:name="_GoBack"/>
      <w:r>
        <w:rPr>
          <w:rStyle w:val="17"/>
          <w:rFonts w:hint="eastAsia" w:ascii="楷体" w:hAnsi="楷体" w:eastAsia="楷体"/>
          <w:b w:val="0"/>
          <w:bCs w:val="0"/>
          <w:spacing w:val="-4"/>
          <w:sz w:val="32"/>
          <w:szCs w:val="32"/>
        </w:rPr>
        <w:t>本取值是否有依据，是否经过询价，是否按照市场最低成本编制。</w:t>
      </w:r>
      <w:r>
        <w:rPr>
          <w:rFonts w:hint="eastAsia" w:ascii="楷体" w:hAnsi="楷体" w:eastAsia="楷体"/>
          <w:b w:val="0"/>
          <w:bCs w:val="0"/>
          <w:spacing w:val="-4"/>
          <w:sz w:val="32"/>
          <w:szCs w:val="32"/>
        </w:rPr>
        <w:br w:type="textWrapping"/>
      </w:r>
      <w:bookmarkEnd w:id="0"/>
      <w:r>
        <w:rPr>
          <w:rStyle w:val="17"/>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资金到位率：比较法，资金到位率预期指标值应为100%，通过实际计算，分析实际完成值和预期指标值之间的差距和原因。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预算执行率：比较法，预算执行率预期指标值应为100%，通过实际计算，分析实际完成值和预期指标值之间的差距和原因。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我单位于2025年3月22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民丰县团委（评价小组组长）：岳繁，主要负责项目整体工作的协调和管理；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民丰县团委（评价小组组员）：阿丽代，主要负责项目的实施工作；民丰县团委（评价小组组员）：吴晓炜，主要负责主要负责收集与评价相关的数据和资料，包括文件、支付凭证、对相关人员进行调查问卷，根据相关资料填写绩效自评及相关报告等。</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2025年3月22日-4月22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2025年4月22日-4月30日，评价小组按照绩效评价的原则和规范，对取得的资料进行审查核实，对采集的数据进行分析，按照绩效评价指标评分表逐项进行打分、分析、汇总各方评价结果。</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2025年5月6日-5月10日评价小组撰写绩效评价报告，按照新疆维吾尔自治区财政绩效管理信息系统绩效评价模块中统一格式和文本框架撰写绩效评价报告并提交审核。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经评价，本项目达成2024年初设立的绩效目标，在实施过程中取得了良好的成效，具体表现在以下三方面：</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一是：完成宿舍取暖费20间，宿舍租金20间，宿舍家具配备20间，宿舍家电配备20间，宿舍维修费20间数量，切实保障宿舍配备齐全，为西部计划志愿者提供安全舒适的工作生活环境。</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二是：确保西部计划志愿者数量不少于50人，为西部计划志愿者提供安全舒适的工作生活环境，创造良好的工作、学习、生活条件，以达到拴心留人的目的，为民丰县的社会稳定和经济事业贡献青春力量。</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认真审核，确保资金使用得当。对资金支付使用过程全程监督。此次绩效评价通过绩效评价小组论证的评价指标体系及评分标准，采用因素分析法和比较法对本项目绩效进行客观评价，最终评分结果：总分为99.49分，绩效评级为“优”。综合评价结论如下：本项目共设置三级指标数量21个，实现三级指标数量20个，总体完成率为98.11%。项目决策类指标共设置6个，满分指标6个，得分率100%；过程管理类指标共设置5个，满分指标4个，得分率99.9%；项目产出类指标共设置8个，满分指标6个，得分率97.55%；项目效益类指标共设置2个，满分指标2个，得分率100%，详细情况见“附件2：项目综合得分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项目决策类指标由3个二级指标和6个三级指标构成，权重分21分，实际得分21分。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立项符合民丰县财政局下发的《民丰县2024-2025西部计划志愿者宿舍租金、取暖费和家具家电费》；本项目立项符合《民丰县团委关于2024-2025西部计划志愿者宿舍租金、取暖费和家具家电费用的请示》中：“民丰县团委关于2024-2025西部计划志愿者宿舍租金、取暖费和家具家电费用申请”内容，根据《财政资金直接支付申请书》，本项目资金性质为“公共财政预算”功能分类为“2012901”，属于公共财政支持范围，符合中央、地方事权支出责任划分原则；经检查我单位财政应用平台指标，本项目不存在重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综上所述，本指标满分为5分，根据评分标准得5分，本项目立项依据充分。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民丰县2024-2025西部计划志愿者宿舍租金、取暖费和家具家电费》文件要求实施项目。</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综上所述，本指标满分为3分，根据评分标准得3分，本项目立项程序规范。</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已设置年度绩效目标，具体内容为“民丰县2024-2025西部计划志愿者宿舍租金、取暖费和家具家电配备费”；本项目实际工作内容为：截止2024年12月31日，本项目实际支出资金16.22195万元，预算执行率99.52%。绩效目标与实际工作内容一致，两者具有相关性;本项目按照绩效目标完成了数量指标、质量指标、时效指标、成本指标，有效完成了2024-2025西部计划志愿者宿舍租金、取暖费和家具家电配备，年度绩效目标完成，预期产出效益和效果符合正常的业绩水平。</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综上所述，本指标满分为4分，根据评分标准得4分，本项目绩效目标设置合理。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10个，定量指标8个，定性指标2个，指标量化率为80%，量化率达70.00%以上。</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综上所述，本指标满分为3分，根据评分标准得3分，本项目所设置绩效指标明确。</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本项目预算编制20间宿舍租金，20间宿舍取暖费，20间宿舍家具家电配备，即预算编制较科学且经过论证；</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预算申请内容为20间宿舍租金，20间宿舍取暖费，20间宿舍家具家电配备，项目实际内容为20间宿舍租金，20间宿舍取暖费，20间宿舍家具家电配备，预算申请与《民丰县2024-2025西部计划志愿者宿舍租金，宿舍取暖费和家具家电配备项目实施方案》中涉及的项目内容匹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申请资金16.30万元，我单位在预算申请中严格按照单位标准和数量进行核算，其中：单位标准为16.30万元，数量为20间。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综上所述，本指标满分为4分，根据评分标准4分，本项目预算编制科学。</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实际分配资金以《关于申请民丰县2024-2025西部计划志愿者宿舍租金，宿舍取暖费和家具家电配备项目资金的请示》和《民丰县2024-2025西部计划志愿者宿舍租金，宿舍取暖费和家具家电配备项目实施方案》为依据进行资金分配，预算资金分配依据充分。根据《民丰县2024-2025西部计划志愿者宿舍租金，宿舍取暖费和家具家电配备费用》文件显示，本项目实际到位资金16.30万元，实际分配资金与我单位提交申请的资金额度一致，资金分配额度合理，与我单位实际需求相适应。</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综上所述，本指标满分为2分，根据评分标准得2分，本项目资金分配合理。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（二）项目过程情况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项目过程管理类指标由2个二级指标和5个三级指标构成，权重分19分，实际得分18.98分。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本项目预算资金为16.30万元，其中：本级财政安排资金16.30万元，其他资金0万元，实际到位资金16.30万元，资金到位率100%。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综上所述，本指标满分为4分，根据评分标准得4分，本项目资金分配合理。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本项目实际支出资金16.30万元，预算执行率99.52%。</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综上所述，本指标满分为5分，根据评分标准得4.98分，本项目资金分配合理。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民丰县团委单位资金管理办法》《民丰县团委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综上所述，本指标满分为4分，根据评分标准得4分，资金支出符合我单位财务管理制度规定。</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我单位已制定《民丰县团委资金管理办法》、《民丰县团委收支业务管理制度》、《民丰县团委政府采购业务管理制度》、《民丰县团委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综上所述，本指标满分为2分，根据评分标准得2分，项目制度建设健全。</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2024年度西部计划志愿者宿舍租金、取暖费和家具家电配备费用项目工作领导小组，由党支部书记任组长，负责项目的组织工作；副书记任副组长，负责项目的实施工作；组员包括：财务人员，主要负责项目监督管理、验收以及资金核拨等工作。</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（三）项目产出情况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项目产出类指标由4个二级指标和10个三级指标构成，权重分20分，实际得分19.51分。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2024-2025届西部计划志愿者人数:预期指标值为≧40个，实际完成值为40个,指标完成率为100%。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宿舍数量:预期指标值为≧20个，实际完成值为20个,指标完成率为100%。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项目验收合格率：预期指标值为=100%，实际完成指标值为=100%，指标完成率为100%。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项目完成时间：预期指标值为2024年12月，实际完成指标值为2024年12月，指标完成率为100%。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宿舍租金：预期指标值为&lt;=3.60万元，实际完成指标值为=3.60万元指标完成率为100%。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宿舍取暖费：预期指标值为&lt;=2.10万元，实际完成指标值为=2.04万元指标完成率为100%。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宿舍内基本生活配备：预期指标值为&lt;=2.40万元，实际完成指标值为=2.39万元指标完成率为100%。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宿舍水电维修和室内刷白劳务费：预期指标值为8.20万元，实际完成指标值为8.08万元，指标完成率为100%。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项目效益类指标由2个二级指标和2个三级指标构成，权重分40分，实际得分40分。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1.社会效益完成情况分析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为西部计划志愿者提供安全舒适的工作生活环境，创造良好的工作、学习、生活条件指标：预期指标值为有效保障，实际完成指标值为基本达成预期目标，指标完成率为100%。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2.满意度指标完成情况分析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志愿者满意度：预期指标值为&gt;=95%，实际完成指标值为98%，指标完成率为100%。</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本项目年初预算资金总额为16.30万元，全年预算数为16.30万元，全年执行数为16.22195万元，预算执行率为99.52%。</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本项目共设置三级指标数量21个，满分指标数量18个，扣分指标数量3个，经分析计算所有三级指标完成率得出，本项目总体完成率为98.31%。</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综上所述本项目预算执行率与总体完成率之间的偏差为1.21%。</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一是高度重视。高度重视绩效评价工作，积极加强部门之间沟通协调，在总结以往工作经验的基础上，按照财政局通知要求，认真开展绩效自评工作。</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二是明确责任。明确了绩效自评工作责任分工和完成时限，并提出了具体要求。</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三是领导重视、周密安排，认真做好项目申报审批工作，积极配合相关人员做好相关申报资料的收集整理归档工作，思路清晰，保证时效性。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四是合理分工，安排专人负责相关工作，责任到人，认真落实各时间节点的相关工作，各部门人员紧密配合，做好相关协调工作。</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二是切实严肃财经纪律。我单位要加强对基层单位预算分配、执行情况的检查和监督。严格执行各项法律法规，对本单位及所属单位预算管理中出现的违法违规行为，及时予以纠正，并依法依规严肃处理。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制定合理的预算计划。预算计划需要根据具体情况制定,不能过于激进或保守，在制定预算计划时,应该同时考虑经济目标和实际情况,综合决定。此外,对于预算方案的编制,还应特别注意预算的灵活性和可调整性,以适应环境的变化。</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706FA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table" w:styleId="2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1">
    <w:name w:val="标题 1 字符"/>
    <w:basedOn w:val="16"/>
    <w:link w:val="2"/>
    <w:qFormat/>
    <w:uiPriority w:val="9"/>
    <w:rPr>
      <w:rFonts w:asciiTheme="majorHAnsi" w:hAnsiTheme="majorHAnsi" w:eastAsiaTheme="majorEastAsia"/>
      <w:b/>
      <w:bCs/>
      <w:kern w:val="32"/>
      <w:sz w:val="32"/>
      <w:szCs w:val="32"/>
    </w:rPr>
  </w:style>
  <w:style w:type="character" w:customStyle="1" w:styleId="22">
    <w:name w:val="标题 2 字符"/>
    <w:basedOn w:val="16"/>
    <w:link w:val="3"/>
    <w:semiHidden/>
    <w:qFormat/>
    <w:uiPriority w:val="9"/>
    <w:rPr>
      <w:rFonts w:asciiTheme="majorHAnsi" w:hAnsiTheme="majorHAnsi" w:eastAsiaTheme="majorEastAsia"/>
      <w:b/>
      <w:bCs/>
      <w:i/>
      <w:iCs/>
      <w:sz w:val="28"/>
      <w:szCs w:val="28"/>
    </w:rPr>
  </w:style>
  <w:style w:type="character" w:customStyle="1" w:styleId="23">
    <w:name w:val="标题 3 字符"/>
    <w:basedOn w:val="16"/>
    <w:link w:val="4"/>
    <w:semiHidden/>
    <w:qFormat/>
    <w:uiPriority w:val="9"/>
    <w:rPr>
      <w:rFonts w:asciiTheme="majorHAnsi" w:hAnsiTheme="majorHAnsi" w:eastAsiaTheme="majorEastAsia"/>
      <w:b/>
      <w:bCs/>
      <w:sz w:val="26"/>
      <w:szCs w:val="26"/>
    </w:rPr>
  </w:style>
  <w:style w:type="character" w:customStyle="1" w:styleId="24">
    <w:name w:val="标题 4 字符"/>
    <w:basedOn w:val="16"/>
    <w:link w:val="5"/>
    <w:semiHidden/>
    <w:qFormat/>
    <w:uiPriority w:val="9"/>
    <w:rPr>
      <w:b/>
      <w:bCs/>
      <w:sz w:val="28"/>
      <w:szCs w:val="28"/>
    </w:rPr>
  </w:style>
  <w:style w:type="character" w:customStyle="1" w:styleId="25">
    <w:name w:val="标题 5 字符"/>
    <w:basedOn w:val="16"/>
    <w:link w:val="6"/>
    <w:semiHidden/>
    <w:qFormat/>
    <w:uiPriority w:val="9"/>
    <w:rPr>
      <w:b/>
      <w:bCs/>
      <w:i/>
      <w:iCs/>
      <w:sz w:val="26"/>
      <w:szCs w:val="26"/>
    </w:rPr>
  </w:style>
  <w:style w:type="character" w:customStyle="1" w:styleId="26">
    <w:name w:val="标题 6 字符"/>
    <w:basedOn w:val="16"/>
    <w:link w:val="7"/>
    <w:semiHidden/>
    <w:qFormat/>
    <w:uiPriority w:val="9"/>
    <w:rPr>
      <w:b/>
      <w:bCs/>
    </w:rPr>
  </w:style>
  <w:style w:type="character" w:customStyle="1" w:styleId="27">
    <w:name w:val="标题 7 字符"/>
    <w:basedOn w:val="16"/>
    <w:link w:val="8"/>
    <w:semiHidden/>
    <w:qFormat/>
    <w:uiPriority w:val="9"/>
    <w:rPr>
      <w:sz w:val="24"/>
      <w:szCs w:val="24"/>
    </w:rPr>
  </w:style>
  <w:style w:type="character" w:customStyle="1" w:styleId="28">
    <w:name w:val="标题 8 字符"/>
    <w:basedOn w:val="16"/>
    <w:link w:val="9"/>
    <w:semiHidden/>
    <w:qFormat/>
    <w:uiPriority w:val="9"/>
    <w:rPr>
      <w:i/>
      <w:iCs/>
      <w:sz w:val="24"/>
      <w:szCs w:val="24"/>
    </w:rPr>
  </w:style>
  <w:style w:type="character" w:customStyle="1" w:styleId="29">
    <w:name w:val="标题 9 字符"/>
    <w:basedOn w:val="16"/>
    <w:link w:val="10"/>
    <w:semiHidden/>
    <w:qFormat/>
    <w:uiPriority w:val="9"/>
    <w:rPr>
      <w:rFonts w:asciiTheme="majorHAnsi" w:hAnsiTheme="majorHAnsi" w:eastAsiaTheme="majorEastAsia"/>
    </w:rPr>
  </w:style>
  <w:style w:type="character" w:customStyle="1" w:styleId="30">
    <w:name w:val="标题 字符"/>
    <w:basedOn w:val="16"/>
    <w:link w:val="15"/>
    <w:qFormat/>
    <w:uiPriority w:val="10"/>
    <w:rPr>
      <w:rFonts w:asciiTheme="majorHAnsi" w:hAnsiTheme="majorHAnsi" w:eastAsiaTheme="majorEastAsia"/>
      <w:b/>
      <w:bCs/>
      <w:kern w:val="28"/>
      <w:sz w:val="32"/>
      <w:szCs w:val="32"/>
    </w:rPr>
  </w:style>
  <w:style w:type="character" w:customStyle="1" w:styleId="31">
    <w:name w:val="副标题 字符"/>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6"/>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6"/>
    <w:link w:val="13"/>
    <w:uiPriority w:val="99"/>
    <w:rPr>
      <w:rFonts w:ascii="Calibri" w:hAnsi="Calibri" w:eastAsia="宋体"/>
      <w:kern w:val="2"/>
      <w:sz w:val="18"/>
      <w:szCs w:val="18"/>
    </w:rPr>
  </w:style>
  <w:style w:type="character" w:customStyle="1" w:styleId="45">
    <w:name w:val="页脚 字符"/>
    <w:basedOn w:val="16"/>
    <w:link w:val="12"/>
    <w:qFormat/>
    <w:uiPriority w:val="99"/>
    <w:rPr>
      <w:rFonts w:ascii="Calibri" w:hAnsi="Calibri" w:eastAsia="宋体"/>
      <w:kern w:val="2"/>
      <w:sz w:val="18"/>
      <w:szCs w:val="18"/>
    </w:rPr>
  </w:style>
  <w:style w:type="character" w:customStyle="1" w:styleId="46">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2c685-5b8e-42fc-bb64-01d10be94b34}">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581</Characters>
  <Lines>5</Lines>
  <Paragraphs>1</Paragraphs>
  <TotalTime>138</TotalTime>
  <ScaleCrop>false</ScaleCrop>
  <LinksUpToDate>false</LinksUpToDate>
  <CharactersWithSpaces>595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2025-09-30T08:52:17Z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