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2024年中央财政困难群众救助补助资金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民丰县民政局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民丰县民政局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穆拉迪力·穆太力普</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社会发展的必然要求：随着社会经济的发展，虽然整体生活水平在提高，但仍存在部分困难群体，如残疾人、孤寡老人、孤儿、失业人员等，他们由于各种原因面临生活困境，无法满足基本生活需求。为了促进社会公平、维护社会稳定，保障这些困难群众的基本生活权益，政府设立了困难群众救助资金，以帮助他们渡过难关，确保社会发展成果惠及全体人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政策法规的明确规定：2014 年 2 月国务院颁布的《社会救助暂行办法》规定，县级以上人民政府应当将社会救助纳入国民经济和社会发展规划，建立健全政府领导、民政部门牵头、有关部门配合、社会力量参与的社会救助工作协调机制，完善社会救助资金、物资保障机制，将政府安排的社会救助资金和社会救助工作经费纳入财政预算。这为困难群众救助资金的设立和使用提供了明确的法律依据和政策指导，确保救助工作有法可依、有章可循。</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应对突发情况和特殊困难：在现实生活中，不可预见的自然灾害、重大疾病、意外事故等突发情况时有发生，这些往往会使一些家庭陷入临时性生活困难。此外，还有一些特殊困难群体，如流浪乞讨人员、生活无着的未成年人等，他们需要及时的救助和关爱。困难群众救助资金可以在这些情况下发挥应急救助作用，帮助受灾群众和特殊困难群体解决燃眉之急，缓解他们的生活压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构建完善社会救助体系的需要：健全分层分类的社会救助体系是保障民生的重要举措。困难群众救助资金是社会救助体系的重要组成部分，它涵盖了最低生活保障、特困人员救助供养、临时救助、流浪乞讨人员救助、孤儿基本生活保障等多个方面，与其他社会救助制度相互衔接、相互补充，共同构成了一个完整的救助网络，为不同类型的困难群众提供全方位、多层次的救助服务，不断提升社会救助的整体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最低生活保障：为低保对象发放最低生活保障金，以保障其基本生活需求。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特困人员救助供养：为特困人员提供救助供养资金，包括提供基本生活条件，如伙食、服装、生活必需品等；提供必要的照料服务，如照料护理、住院看护等；提供疾病治疗，涵盖除基本医疗保险、大病保险、医疗救助等以外的费用；办理丧葬事宜等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临时救助：对发生突发性、紧迫性、临时性基本生活困难的家庭或个人给予发放救助金、实物等临时救助，帮助他们应对突发状况，缓解生活困难。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流浪乞讨人员救助：用于为生活无着的流浪乞讨人员实施主动救助、生活救助、医疗救治、教育矫治、返乡救助、临时安置等救助保护支出。包括街面临时救助、为受助人员提供饮食住宿等基本生活救助、医疗救助服务、教育康复训练、协助返乡的交通差旅费用，以及为暂时查不到户籍或无家可归者提供临时安置和基本服务等方面的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农村留守儿童和困境儿童关爱保护：主要用于农村留守儿童和困境儿童等未成年人的应急处置、救助帮扶、监护支持、精神关爱等社会关爱保护工作，保障他们的健康成长和安全。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孤儿基本生活保障：用于保障未满 18 周岁的未成年孤儿，或年满 18 周岁仍在高中（含中等职业教育）就读的成年孤儿的基本生活支出。包括日常生活支出，如饮食、水电、个人生活用品等；教育文体支出，如教育、技能培训、兴趣培养等；医疗康复支出，如医疗救治、康复服务等费用扣除相关报销和资助后的剩余部分，以及孤儿死亡发生的丧葬等费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政府购买困难群众社会救助服务：支持各类符合条件承接主体参与政府购买困难群众社会救助服务，通过引入社会力量，提高救助服务的质量和效率。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困难失能老年人基本养老服务救助：对符合条件入住养老机构的经济困难失能老年人给予救助，并对收住经济困难失能老年人的养老机构结合绩效考核结果予以适当补助，帮助困难失能老年人获得必要的养老服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其他救助支出：由各地省委、省政府确定的其他困难群众救助支出，以满足当地特殊困难群众的救助需求。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实施主体：民丰县民政局。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实施情况：困难群众救助资金在保障困难群体基本生活、维护社会稳定与公平方面发挥着关键作用。根据项目需求，合理分配资金，确保资金使用效率，按照项目计划，通过财政 “一卡通” 等平台打卡发放救助资金，实现资金发放全流程在线监管闭环。及时支付资金，确保资金专款专用。实施过程中对救助资金实施全程预算绩效管理。设定绩效目标，对目标实现情况进行监控，年度执行结束后开展绩效评价，并将评价结果作为调整政策、改进工作、预算安排、分配资金的重要依据。截止2024年末，本项目资金使用效率100%，资金完成及时率100%，受益群众满意度达到99%。</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本项目预算安排总额为1045万元，资金来源为本级部门预算（中央专项资金），其中：财政资金1045万元，其他资金0万元，2024年实际收到预算资金1045万元，预算资金到位率为100 %。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本项目实际支付资金1045万元，预算执行率100%。本项目资金主要用于支付最低生活保障933.64万元、特困人员救助供养59.58万元、临时救助45.08万元、流浪乞讨人员救助1.19万元，孤儿生活费5.5万元。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和地财社〔2023〕101号文件要求，实施本项目。主要内容：城乡低保救助对象3040人，临时救助救助对象300人，孤儿救助对象7人，城乡特困人员救助对象68人，通过项目实施，提高救助对象的生活水平，维护社会稳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在资金分配环节，多采用因素法，综合考量各地救助需求、绩效、财力等要素，同时将民政部、财政部关于困难群众救助工作的管理要求，以及保障对象、资金管理等方面的审计、核查、检查等情况，纳入资金分配统筹考虑，还对分配测算结果进行增减幅控制 。在分配补助资金时，以支出需求为基础，结合绩效系数、依据党中央、国务院和省委、省政府重大决策部署以及现行财政体制，切实推动兜住兜准兜好困难群众基本生活底线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项目实施：资金下达时间2024年1月，通过财政 “一卡通” 等平台打卡发放救助资金，实现资金发放全流程在线监管闭环。资金按月，定时、定额发到困难群众手中。</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项目完成：2024年12月，完成最低生活保障金支出933.64万元、特困人员救助供养支出59.58万元、临时救助支出45.08万元、流浪乞讨人员救助支出1.19万元，孤儿生活费支出5.5万元。</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中央财政困难群众救助补助资金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此次我单位根据《财政支出绩效评价管理暂行办法》（财预〔2020〕10号）文件要求实施评价工作，本次评价对象为2024年中央财政困难群众救助补助资金项目，价核心为项目的资金投入、产出及效益。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10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绩效评价小组组长：王军鹏，主要负责项目整体工作的协调和管理；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绩效评价小组副组长：穆拉迪力·穆太力普，主要负责项目的实施工作；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绩效评价小组组员：李俊丽主要负责收集与评价相关的数据和资料，包括文件、支付凭证、对相关人员进行调查问卷，根据相关资料填写绩效自评及相关报告等。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20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2025年3月20日-4月10日，评价小组按照绩效评价的原则和规范，对取得的资料进行审查核实，对采集的数据进行分析，按照绩效评价指标评分表逐项进行打分、分析、汇总各方评价结果。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2025年4月10日-4月20日评价小组撰写绩效评价报告，按照新疆维吾尔自治区财政绩效管理信息系统绩效评价模块中统一格式和文本框架撰写绩效评价报告并提交审核。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社会救助兜底保障。做好困难群众救助工作。根据自治区民政厅、财政厅《关于提高全区困难群众基本生活救助保障标准的通知》，进一步做好提高困难群众基本生活救助保障，及时调整了困难群众救助补助标准，有效提升了低保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提高救助精准度，精准识别，切实保障困难群众基本生活。加强摸底排查、主动及时发现救助需求，跟进实施救助帮扶。充分利用低收入人口动态动态检测信息平台，强化对低收入人口动态检测预警，对发现的困难的群众及时干预、精准救助、综合帮扶。统筹运用发放实物和提供服务等方式，提供精准救助帮扶，完善和落实支持社会力量参与社会救助的政策措施，切实保障困难群众基本生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做到应保尽保、应救尽救。认真审核，确保资金及时足额发放。对全县城乡低保、临时救助、特困人员等补贴对象信息进行核准排查，通过系统比对，严格核实受益群众姓名、身份证号、手机号码、家庭住址等基础信息，动态调整实名制管理信息，确保补贴资金及时足额发放至困难群众卡中。有效提升了困难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100分，绩效评级为“优秀”。综合评价结论如下：本项目共设置三级指标数量21个，实现三级指标数量21个，总体完成率为100%。项目决策类指标共设置6个，满分指标6个，得分率100%；过程管理类指标共设置5个，满分指标5个，得分率100%；项目产出类指标共设置8个，满分指标8个，得分率100%；项目效益类指标共设置2个，满分指标2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和地财社〔2023〕101号文件《2024年中央财政提前下达困难群众救助补助资金》文件要求立项，文件内容，符合行业发展规划和政策要求；根据《财政资金直接支付申请书》，本项目资金性质为“一般公共预算”功能分类为“2081901”经济分类为“30306”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2024年中央财政提前下达困难群众救助补助资金》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城乡低保救助对象3040人，临时救助救助对象300人，孤儿救助7人，城乡特困人员保障68人，通过项目实施，提高救助对象的生活水平，维护社会稳定。”；本项目实际工作内容为：截止2023年12月31日，本项目实际支出资金1045万元，预算执行率为100.00%。绩效目标与实际工作内容一致，两者具有相关性;本项目按照绩效目标完成了数量指标、质量指标、时效指标、成本指标，有效提高救助对象的生活水平，维护社会稳定等方面有重大作用，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3个，二级指标5个，三级指标10个，定量指标9个，定性指标1个，指标量化率为90%，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明确项目目标，收集与项目相关的数据；明确预算编制的政策依据等；合理分配预算资金，确保重点任务和关键环节的资金保障；对预算内容进行审核，确保各项费用合理，根据审核意见进行调整，优化预算结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城乡低保救助对象3040人，临时救助救助对象300人，孤儿救助7人，城乡特困人员保障68人，通过项目实施，提高救助对象的生活水平，维护社会稳定。项目实际内容为已完成城乡低保救助对象3271人，临时救助救助对象108人，孤儿救助7人，城乡特困人员保障68人，预算申请与《2024年中央困难群众救助补助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1045万元，我单位在预算申请中严格按照单位标准和数量进行核算，本项目预算额度测算依据充分，严格按照标准编制，预算确定资金量与实际工作任务相匹配；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2024年中央困难群众救助补助资金资金的请示》和《2024年中央困难群众救助补助资金项目实施方案》为依据进行资金分配，预算资金分配依据充分。根据《和地财社〔2023〕101号》文件显示，本项目实际到位资金1045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本项目预算资金为1045万元，其中：财政安排资金1045万元，其他资金0万元，实际到位资金1045万元，资金到位率100%。得分4分。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本项目实际支出资金1045万元，预算执行率100%。得分5分。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民政局单位资金管理办法》《民丰县民政局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单位专项资金管理办法》、《单位收支业务管理制度》、《政府采购业务管理制度》、《单位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2024年中央困难群众救助资金项目工作领导小组，由党组书记王军鹏任组长，负责项目的组织工作；麦合木提·麦麦提敏任副组长，负责项目的实施工作；组员包括：穆拉迪力·穆太力普和李俊丽，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项目产出类指标由3个二级指标和8个三级指标构成，权重分20分，实际得分20分。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"城乡低保对象人数数量:预期指标值为&gt;=3040人，实际完成值为 =3271个,指标完成率为100%。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临时救助人数数量:预期指标值为&gt;=300人，实际完成值为=300个,指标完成率为100%。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孤儿人数:预期指标值为&gt;=7次，实际完成值为=7人,指标完成率为100%。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“城乡特困人员人数”指标：预期指标值为&gt;=68人，实际完成指标值为=68人，指标完成率为100%。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“孤儿、艾滋病病毒感染儿童、生活困难家庭中的和纳入特困人员救助供养范围的事实无人抚养儿童认定准确率”指标：预期指标值为&gt;=95%人，实际完成指标值为=95%，指标完成率为100%。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“流浪乞讨人员救助要求当天登记救助率”指标：预期指标值为=100%，实际完成指标值为=100%，指标完成率为100%。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“遇困人员救助服务率”指标：预期指标值为=100%，实际完成指标值为=100%，指标完成率为100%。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“资金支付及时率”指标：预期指标值为=100%，实际完成指标值为=100%，指标完成率为100%。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无成本指标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“救助对象的生活水平”指标：预期指标值为有效提升，实际完成指标值为基本达成目标，指标完成率为100%。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4.可持续影响完成情况分析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“受助对象满意度”指标：预期指标值为&gt;=95%，实际完成指标值为=99%，指标完成率为100%。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本项目年初预算资金总额为1045万元，全年预算数为1045万元，全年执行数为1045万元，预算执行率为1045X%。</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本项目共设置三级指标数量10个，满分指标数量10个，扣分指标数量0个，经分析计算所有三级指标完成率得出，本项目总体完成率为100%。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一是高度重视。高度重视绩效评价工作，积极加强部门之间沟通协调，在总结以往工作经验的基础上，按照财政局通知要求，认真开展绩效自评工作。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二是明确责任。明确了绩效自评工作责任分工和完成时限，并提出了具体要求。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三是领导重视、周密安排，认真做好项目申报审批工作，积极配合相关人员做好相关申报资料的收集整理归档工作，思路清晰，保证时效性。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四是合理分工，安排专人负责相关工作，责任到人，认真落实各时间节点的相关工作，各部门人员紧密配合，做好相关协调工作。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政部门与其他相关部门之间信息共享不及时、不充分，导致对救助对象的家庭经济状况等信息掌握不准确，影响精准识别。除了资金救助，还应提供实物救助、服务救助等多种方式。例如为困难群众提供生活用品、开展居家养老服务、就业培训等，满足不同困难群众的多样化需求。</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推行“上下结合”的预算编制模式，管理层制定整体框架，各部门基于实际业务提报需求，财务部门汇总平衡，增加预算执行率。建立健全资金管理制度，加强对救助资金使用的监督检查，确保资金专款专用，杜绝截留、挪用等现象。如实行资金封闭运行，通过银行直接将救助资金发放到救助对象账户。鼓励社会组织、志愿者等社会力量参与困难群众救助工作，通过开展慈善项目、志愿服务等活动，为困难群众提供更多帮助和关爱，形成政府主导、社会参与的救助工作中。</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