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2024年中央农业资源及生态保护补助奖励资金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民丰县农业农村和水利局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民丰县农业农村和水利局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张伟</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坚持以习近平新时代中国特色社会主义思想为指导，完整准确贯彻新时代党的治疆方略，深入贯彻“创新、协同、绿色、开发、共享”新发展理念，以草原保护与生态恢复为目标，以民生改善为根本，</w:t>
      </w:r>
      <w:r>
        <w:rPr>
          <w:rStyle w:val="Strong"/>
          <w:rFonts w:ascii="楷体" w:eastAsia="楷体" w:hAnsi="楷体" w:hint="eastAsia"/>
          <w:b w:val="0"/>
          <w:bCs w:val="0"/>
          <w:spacing w:val="-4"/>
          <w:sz w:val="32"/>
          <w:szCs w:val="32"/>
        </w:rPr>
        <w:t xml:space="preserve">巩固拓展脱贫攻坚成果同乡村振兴有效衔接</w:t>
      </w:r>
      <w:r>
        <w:rPr>
          <w:rStyle w:val="Strong"/>
          <w:rFonts w:ascii="楷体" w:eastAsia="楷体" w:hAnsi="楷体" w:hint="eastAsia"/>
          <w:b w:val="0"/>
          <w:bCs w:val="0"/>
          <w:spacing w:val="-4"/>
          <w:sz w:val="32"/>
          <w:szCs w:val="32"/>
        </w:rPr>
        <w:t xml:space="preserve">，统筹推进草原生态保护、农牧民生活改善、草牧业生产转型和可持续发展，实现牧区生产生活生态互促共赢。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2024年草原生态保护奖励政策项目能够按照和田地区要求，生产生态有机结合，生态优先方针，草原承包面积713万亩，补助资金2615.5万元；全县禁牧草场238万亩每亩发放补贴6元，指标值为1428万元，草畜平衡面积475万亩每亩发放补贴2.5元。下达草蓄平衡奖励资金指标，指标值为1187.5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实施主体：民丰县2024年草原生态保护补助奖励政策项目。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实施时间：本项目实施期限为2024年2月—2024年11月。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实施地点为民丰县所有乡镇，此次对我县基本草原承包面积713万亩，补助资金2615.5万元；全县禁牧草场238万亩每亩发放补贴6元，指标值为1428万元，实际完成1428万元，完成率100%。草畜平衡面积475万亩每亩发放补贴2.5元。下达草蓄平衡奖励资金指标，指标值为1187.5万元，民丰县实际完成1184.155万元，完成率99.9%、偏差率0.1%。其中：尼雅镇下达资金21.82175万元，执行21.82175万元，执行率100%，尼雅乡下达资金68.4979万元，执行68.4979万元，执行率100%若克雅乡下达资金162.93515万元，执行162.93515万元，执行率100%，萨勒吾则克乡下达资金774.9915万元，执行771.6465万元，执行率99.9%，叶亦克乡下达资金1470.5432万元，执行1470.5432万元，执行率100%，安迪尔乡下达资金62.2500万元，执行62.2500万元，执行率100%，兰城乡下达资金54.4605万元，执行54.4605万元，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本项目预算安排总额为2615.5万元，资金来源为中央专项资金其中：财政资金2615.5万元，其他资金0万元，2023年实际收到预算资金2615.5万元，预算资金到位率为100 %。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本项目实际支付资金2612.155万元，预算执行率99.99%。全县林业和草原局草畜平衡面积1.338万亩未确认所以我们无法发放资金3.345万元。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实施第三轮草原生态保护补助奖励政策继续推行草原禁牧和草畜平衡制度，引导农牧民合理配置载畜量，科学利用天然草场，促进草原生态环境持续改善；加快草牧业生产方式转变，促进牛羊生产高质高效发展；稳步提升农牧民收入水平和改善生活条件，为加快实施乡村振兴战略、建设生态文明。以草原保护与生态恢复为目标，以民生改善为根本，扎实推进草原保护“三项”基本制度，保护和恢复天然草原生态环境。进一步完善草场承包、推进牧户信息采集录入等基础工作，巩固禁牧草原和草畜平衡区草原成果，强化绩效考核，引导牧民合理使用补助奖励资金。通过项目整合、资金捆绑，大力实施“行业转人、草原减畜、生产能力转移”，创新草原畜牧业发展模式，增加牧民自我发展能力，加快传统畜牧业改造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项目管理按照业务分工由具体负责人对项目所对应的任务完成情况进行总结，对项目进度进行反馈。涉及资金使用内容，坚持项目重大开支集体讨论制定，并做好会议纪要。我县成立项目领导小组，强化项目的管理，通过项目协调会及组织现场调研等形式，精准落实参与项目实施的乡镇，认真做好补贴资金需求摸底、申报项目进行核实、补贴资金兑现、违规行为处理等工作，精心制定项目实施总体方案和经费预决算报告，检查督导项目实施工作，重大事项须提交民丰县草原生态保护补助奖励资金项目领导小组集体研究决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项目实施：项目绩效目标申报设定数量指标为3个，分别为：草原生态保护补助面值713万亩、禁牧面积238万亩、草畜平衡面值475万亩。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数量指标的实际完成情况是：草原生态保护补助面值713万亩、禁牧面积238万亩、草畜平衡面值475万亩。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通过对比，可以得知本项目的预期值与实际完成值之间完全相符，本年度的数量指标全部圆满完成，数量指标完成率为99.87%。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项目完成：2024年2月至5月30日结束。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草原生态保护补助奖励政策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此次我单位根据《财政支出绩效评价管理暂行办法》（财预〔2020〕10号）文件要求实施评价工作，本次评价对象为2024年草原生态保护补助奖励政策项目，评价核心为项目的资金投入、产出及效益。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艾山江·麦提玉苏普（评价小组组长）：主要负责下达资金落实情况、各乡镇协同工作;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麦麦提敏·麦提图尔荪（评价小组组员）：项目资金审核把关;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布海丽且姆·麦提库尔班（评价小组组员）：主要负责收集资料、财政录入系统审核、资金发放。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2025年3月15日-3月30日，评价小组按照绩效评价的原则和规范，对取得的资料进行审查核实，对采集的数据进行分析，按照绩效评价指标评分表逐项进行打分、分析、汇总各方评价结果。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2025年4月10日-4月15日评价小组撰写绩效评价报告，按照新疆维吾尔自治区财政绩效管理信息系统绩效评价模块中统一格式和文本框架撰写绩效评价报告并提交审核。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草原生态保护补助奖励资金项目政策，做好草原生态保护补助奖励工作。根据自治区《新疆维吾尔自治区第三轮草原生态保护补助奖励政策实施方案（2021-2025年）新财农[2021]78号，进一步做好第三轮草原生态保护补助奖励政策继续推行草原禁牧和草畜平衡制度，引导农牧民合理配置载畜量，科学利用天然草场，促进草原生态环境持续改善；加快草牧业生产方式转变，促进牛羊生产高质高效发展；稳步提升农牧民收入水平和改善生活条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以草原保护与生态恢复为目标，以民生改善为根本，扎实推进草原保护“三项”基本制度，保护和恢复天然草原生态环境。进一步完善草场承包、推进牧户信息采集录入等基础工作，巩固禁牧草原和草畜平衡区草原成果，强化绩效考核，引导牧民合理使用补助奖励资金。通过项目整合、资金捆绑，大力实施“行业转人、草原减畜、生产能力转移”，创新草原畜牧业发展模式，增加牧民自我发展能力，加快传统畜牧业改造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县城乡低保、临时救助、特困人员等补贴对象信息进行核准排查，通过系统比对，严格核实受益群众姓名、身份证号、手机号码、家庭住址等基础信息，动态调整实名制管理信息，确保补贴资金及时足额发放至群众卡中。有效提升了农牧民群众生活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绩效评价通过绩效评价小组论证的评价指标体系及评分标准，采用因素分析法和比较法对本项目绩效进行客观评价，最终评分结果：总分为99.98分，绩效评级为“优秀”。综合评价结论如下：本项目共设置三级指标数量23个，实现三级指标数量21个，总体完成率为99.95%。项目决策类指标共设置6个，满分指标6个，得分率100%；过程管理类指标共设置5个，满分指标4个，得分率99.94%；项目产出类指标共设置8个，满分指标7个，得分率99.95%；项目效益类指标共设置4个，满分指标4个，得分率100%，详细情况见“附件2：项目综合得分表”。</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根据财政部农业农村部国家林草局颁发的《关于印发&lt;第三轮草原生态保护补助奖励政策实施指导意见&gt;的通知》（财农〔2021〕82号）；本项目立项符合《新疆维吾尔自治区第三轮草原生态保护补助奖励政策实施方案（2021-2025年）新财农[2021]78号”内容实施第三轮草原生态保护补助奖励政策继续推行草原禁牧和草畜平衡制度，引导农牧民合理配置载畜量，科学利用天然草场，促进草原生态环境持续改善，符合行业发展规划和政策要求；本项目立项符合《民丰县农业农村局单位配置内设机构和人员编制规定》中职责范围中的“农业资源保护管理”，属于我单位履职所需；根据《财政资金直接支付申请书》，本项目资金性质为“公共财政预算”功能分类为“2130135”经济分类为“50903”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财政部关于提前下达2024年农业相关转移支付资金预算的通知》（财农〔2023〕93号）下达草原生态保护补助奖励政策资金项目，资金2615.5万元。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中央农业资源及生态保护补助奖励资金”；本项目实际工作内容为：截止2023年12月31日，本项目实际支出资金2615.5万元，预算执行率为100.00%。实际已于2612.155；绩效目标与实际工作内容一致，两者具有相关性;本项目按照绩效目标完成了数量指标、质量指标、时效指标、成本指标，有效通过实施第三轮草原生态保护补助奖励政策继续推行草原禁牧和草畜平衡制度，引导农牧民合理配置载畜量，科学利用天然草场，促进草原生态环境持续改善；加快草牧业生产方式转变，促进牛羊生产高质高效发展；稳步提升农牧民收入水平和改善生活条件，为加快实施乡村振兴战略、建设生态文明。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8个，三级指标12个，定量指标10个，定性指标2个，指标量化率为83.33%，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民丰县2024年草原生态保护奖励政策项目能够按照和田地区要求，生产生态有机结合，生态优先方针，草原承包面积713万亩，补助资金2615.5万元；全县禁牧草场238万亩每亩发放补贴6元，指标值为1428万元，草畜平衡面积475万亩每亩发放补贴2.5元。下达草蓄平衡奖励资金指标，指标值为1187.5万元。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草原承包面积713万亩，补助资金2615.5万元；全县禁牧草场238万亩每亩发放补贴6元，指标值为1428万元，草畜平衡面积475万亩每亩发放补贴2.5元。下达草蓄平衡奖励资金指标，指标值为1187.5万元，项目实际内容为民丰县2024年草原生态保护奖励政策项目草原承包面积713万亩，补助资金2615.5万元；全县禁牧草场238万亩每亩发放补贴6元，指标值为1428万元，草畜平衡面积473.662万亩每亩发放补贴2.5元。下达草蓄平衡奖励资金指标，指标值为1187.5万元，实际落实指标值为1184.155万元。预算申请与项目实际内容为《草原生态保护补助奖励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2615.5万元，我单位在预算申请中严格按照单位标准和数量进行核算，其中：单位标准为元，数量为亩。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草原生态保护补助奖励项目资金的请示》和《草原生态保护补助奖励项目实施方案》为依据进行资金分配，预算资金分配依据充分。根据《关于提前下达2024年中央农业生态资源保护资金预算的通知》文件显示，本项目实际到位资金2615.5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项目过程管理类指标由2个二级指标和5个三级指标构成，权重分19分，实际得分18.99分。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本项目预算资金为2615.5万元，其中：本级财政安排资金2615.5万元，其他资金0万元，实际到位资金2615.5万元。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本项目实际支出资金2612.155万元。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综上所述，本指标满分为5分，根据评分标准得4.99分，本项目资金分配合理。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农业农村局单位资金管理办法》《农业资源及生态保护补助奖励资金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农业资源及生态保护补助奖励资金管理办法》、《农业农村局收支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中央农业资源及生态保护补助奖励资金项目工作领导小组，由党组书记陈朝阳任组长，负责项目的组织工作；艾散江·麦提玉苏普任副组长，负责项目的实施工作；组员包括：陈朝阳和艾散江·麦提玉苏普，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项目产出类指标由3个二级指标和8个三级指标构成，权重分40分，实际得分39.89分。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“发放草原生态保护补助奖励禁牧补面积（万亩）”指标：预期指标值=713万亩，实际完成值为=711.662万亩,指标完成率为99.8%。"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“发放禁牧补面积（万亩）”指标：预期指标值=238万亩，实际完成值为=238万亩,指标完成率为100%。"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“发放草畜平衡补助面积（万亩）”指标：预期指标值=475万亩，实际完成值为=473.662万亩,指标完成率为99.71%。"</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“补助资金兑现率”指标：预期指标值为=100%，实际完成指标值为=100%，指标完成率为100%。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“项目结束时间”指标：预期指标值为2024年12月，实际完成指标值为2024年4月，指标完成率为100%。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“补贴资金及时发放率”指标：预期指标值为=100%，实际完成指标值为=100%，指标完成率为100%。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“禁牧补助标准”指标：预期指标值为=6元，实际完成指标值为=6元，指标完成率为100%。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“草畜平衡补助标准”指标：预期指标值为=2.5元，实际完成指标值为=2.5元，指标完成率为100%。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项目效益类指标由4个二级指标和4三级指标构成，权重分40分，实际得分40分。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“增加收益户人均收入”指标：预期指标值为&gt;=15%，实际完成指标值为=15%，指标完成率为100%。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“受益乡镇数”指标：预期指标值为=7个，实际完成指标值为=7个，指标完成率为100%。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“促进畜牧业可持续发展善”指标：预期指标值为有效促进，实际完成指标值为基本达成目标，指标完成率为100%。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“受益户满意度”指标：预期指标值为≥95%，实际完成指标值为=95%，指标完成率为=100%。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本项目年初预算资金总额为2615.5万元，全年预算数为2615.5万元，全年执行数为2612.155万元，预算执行率为99.87%。</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本项目共设置三级指标数量12个，满分指标数量10个，扣分指标数量2个，经分析计算所有三级指标完成率得出，本项目总体完成率为92.88%。</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预算执行进度与总体完成率，偏差率为6.99%。</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1.主要经验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资金管理支付全部通过国库集中支付，根据项目实施步骤先后分配资金；坚持按实际发生工程量核算，按项目质量和进度拨款。二是项目实施中建立项目责任制。按照项目实施主体落实项目责任制，由乡镇党委书记担总责，包村领导领导担直责，村第一书记、支部书记负常责。三是在项目实施中，充分发挥住村工作组、村委会监督作用，做好项目对接、进度、质量监督和照片收集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全县林业和草原局草畜平衡面积1.338万亩未确认所以无法发放资金3.345万元补助资金。</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二是加强政府采购管理。严格履行政府采购程序，规范政府采购行为，加强对政府采购全流程活动的规范管理，推动政府采购相关制度贯彻"</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（1）提高政治站位，形成合力全面推进项目建设。各乡（镇）人民政府、行业部门、村委会、驻村工作组及相关部门要加强协调联系，提高认识，主动积极的推进项目建设。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（2）加大宣传力度，提高精准扶贫政策知晓率。按照</w:t>
      </w:r>
      <w:r>
        <w:rPr>
          <w:rStyle w:val="Strong"/>
          <w:rFonts w:ascii="楷体" w:eastAsia="楷体" w:hAnsi="楷体" w:hint="eastAsia"/>
          <w:b w:val="0"/>
          <w:bCs w:val="0"/>
          <w:spacing w:val="-4"/>
          <w:sz w:val="32"/>
          <w:szCs w:val="32"/>
        </w:rPr>
        <w:t xml:space="preserve">县委、县政府</w:t>
      </w:r>
      <w:r>
        <w:rPr>
          <w:rStyle w:val="Strong"/>
          <w:rFonts w:ascii="楷体" w:eastAsia="楷体" w:hAnsi="楷体" w:hint="eastAsia"/>
          <w:b w:val="0"/>
          <w:bCs w:val="0"/>
          <w:spacing w:val="-4"/>
          <w:sz w:val="32"/>
          <w:szCs w:val="32"/>
        </w:rPr>
        <w:t xml:space="preserve">脱贫攻坚协调会议精神，各级宣传部门应逐步加大宣传大度、利用广播、宣传单、公示栏、入村宣讲、科技培训及新闻报纸等，将政策宣传到户，宣传到人，感恩党中央政策，提高各级社会面参与程度，做到入户项目家喻户晓，形成扶贫与扶智有机结合的良好氛围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