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民丰县妇女和儿童工作委员会基础设施改造项目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民丰县妇女联合委员会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民丰县妇女联合委员会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经济快速稳定增长,经济实力不断增强,基础设施的不断完善,人民生活进一步提高,我县经济和社会发展较快,为妇女儿童事业发展提供了有力保障。</w:t>
        <w:br/>
        <w:t>2.项目实施主体</w:t>
        <w:br/>
        <w:t>民丰县妇女联合委员会编制数10人，实有人数11人，其中：在职 7人，退休4人，离休0人；行政编制3人，参照公务员法管理事业人员2人，非参公事业人员2人。</w:t>
        <w:br/>
        <w:t>主要职能</w:t>
        <w:br/>
        <w:t>（1）坚持正确的政治方向，团结、教育全县各族各界的妇女以及各类妇女组织同党中央在思想上、政治上、行动上保持高度一致。</w:t>
        <w:br/>
        <w:t>（2）紧密围绕县委、县政府的工作中心，团结、动员、组织妇女群众投身改革开放和社会主义物质文明、精神文明和政治文明建设，开发妇女人力资源，促进经济发展和社会进步，为维护改革发展稳定的大局服务。</w:t>
        <w:br/>
        <w:t>（3）宣传马克思主义妇女观和男女平等思想，教育、引导妇女群众树立正确的世界观、人生观、价值观，弘扬“自尊、自信、自立、自强”的精神，积极推动和开展对妇女的科技文化及生产劳动技能教育，全面提高妇女素质。</w:t>
        <w:br/>
        <w:t>（4）代表妇女积极参与国家和社会事务管理和监督;关注并加强研究涉及妇女切身利益的热点、难点问题，及时向县委、县政府反映社情民意，提出对策建议;参与有关妇女儿童政策草案的拟定，从源头上强化维护妇女儿童合法权益工作。</w:t>
        <w:br/>
        <w:t>（5）坚持为妇女儿童服务，为基层服务，加强与社会各界的联系，协调推动全社会为妇女儿童办实事、办好事。</w:t>
        <w:br/>
        <w:t>（6）指导基层妇联依据《中华全国妇女联合会章程》开展工作;联系团体会员并给予工作指导。</w:t>
        <w:br/>
        <w:t>（7）负责妇女儿童工作委员会办公室的工作。</w:t>
        <w:br/>
        <w:t>（8）负责县委、县政府交办的其它工作。</w:t>
        <w:br/>
        <w:t>3.项目组织结构</w:t>
        <w:br/>
        <w:t>为确保我单位该项目的顺利实施，我单位成立项目实施小组，组长为欧阳娟，副组长为阿娜尔罕·托合荪，项目负责人为阿娜尔罕·托合荪，成员为约日古丽·艾麦尔和艾克热木江·图尔荪江，其中：欧阳娟负责项目全面工作；约日古丽·艾麦尔负责组织对项目监督工作；艾克热木江·图尔荪江负责项目资金支付工作；约日古丽·艾麦尔负责项目资金支付监督核查工作。</w:t>
        <w:br/>
        <w:t>4.主要内容及实施情况</w:t>
        <w:br/>
        <w:t>主要内容：本项目主要对我单位老旧设备进行更新，购买办公家具12套/台，制作相关广告标识18处贴放于我单位各处，购买1批次材料，对一楼办业务台进行装饰装修。</w:t>
        <w:br/>
        <w:t>实施情况：已完成对我单位老旧设备进行更新，购买办公家具12套/台，制作相关广告标识18处贴放于我单位各处，购买1批次材料，对一楼办业务台进行装饰装修。通过项目实施，进一步完善我单位办公条件，保障单位日常工作的开展，更好的为我县妇女和儿童服务。 </w:t>
        <w:br/>
        <w:t>5.资金投入和使用情况</w:t>
        <w:br/>
        <w:t>（1）项目资金安排落实、总投入等情况分析</w:t>
        <w:br/>
        <w:t>民丰县妇女和儿童工作委员会基础设施改造项目预算安排总额为70万元，其中财政资金70万元，其他资金0.0万元，2022年实际收到预算资金70万元，预算资金到位率为100%。</w:t>
        <w:br/>
        <w:t>（2）项目资金实际使用情况分析</w:t>
        <w:br/>
        <w:t>本项目实际支付资金0万元，预算执行率0.0%。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目标1：本项目主要对我单位老旧设备进行更新，购买办公家具12套/台，制作相关广告标识18处贴放于我单位各处，购买1批次材料，对一楼办业务台进行装饰装修。</w:t>
        <w:br/>
        <w:t>目标2：通过项目实施，进一步完善我单位办公条件，保障单位日常工作的开展，更好的为我县妇女和儿童服务。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“购买办公家具数量（套/台）”指标，预期指标值为“=12套”；</w:t>
        <w:br/>
        <w:t>“制作广告标识数量”指标，预期指标值为“=18处”。</w:t>
        <w:br/>
        <w:t>“购买装饰装修材料”指标，预期指标值为“&gt;=1批”。</w:t>
        <w:br/>
        <w:t>②质量指标</w:t>
        <w:br/>
        <w:t>“项目验收合格率（%）”指标，预期指标值为“=100%”。</w:t>
        <w:br/>
        <w:t>③时效指标</w:t>
        <w:br/>
        <w:t>“资金支付及时率”指标，预期指标值为“=100%”。</w:t>
        <w:br/>
        <w:t>④成本指标</w:t>
        <w:br/>
        <w:t>“购买办公家具费用”指标，预期指标值为“&lt;=14.31万元”；“制作广告标识费用”指标，预期指标值为“&lt;=40.82万元”；</w:t>
        <w:br/>
        <w:t>“购买装饰装修材料费用”指标，预期指标值为“&lt;=14.87万元”。</w:t>
        <w:br/>
        <w:t>（2）项目效益目标</w:t>
        <w:br/>
        <w:t>①经济效益指标</w:t>
        <w:br/>
        <w:t>“无此项指标”。</w:t>
        <w:br/>
        <w:t>②社会效益指标</w:t>
        <w:br/>
        <w:t>“完善妇联基础设备”指标，预期指标值为“显著提高”。</w:t>
        <w:br/>
        <w:t>③生态效益指标</w:t>
        <w:br/>
        <w:t>“无此项指标”。</w:t>
        <w:br/>
        <w:t>④可持续影响指标</w:t>
        <w:br/>
        <w:t>“保障民丰县妇联工作正常开展”指标，预期指标值为“有效保障”。</w:t>
        <w:br/>
        <w:t>（3）相关满意度目标</w:t>
        <w:br/>
        <w:t>满意度指标</w:t>
        <w:br/>
        <w:t>“受益妇女和儿童满意度”指标，预期指标值为“&gt;=95%”。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尼雅乡人民政府民丰县妇女和儿童工作委员会基础设施改造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尼雅乡人民政府民丰县妇女和儿童工作委员会基础设施改造项目评价得分情况：总分100分，项目决策占20分，得分20分；项目过程占20分，得分12分；项目产出占30分，得分21分；项目效益占30分，得分30分，项目总得分83分，最终评分结果：总分为83分，绩效评级为“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</w:t>
        <w:b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尼雅乡人民政府民丰县妇女和儿童工作委员会基础设施改造项目将项目绩效目标细化分解为具体的绩效指标，一级指标共3条，二级指标共7条，三级指标共13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实际到位资金70万元，预算资金70万元，资金到位率100%。</w:t>
        <w:br/>
        <w:t>2、预算执行率</w:t>
        <w:br/>
        <w:t>年初预算数0万元，全年预算数70万元，全年执行数0万元，预算执行率为100%。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（1）数量指标：购买办公家具数量（套/台）指标，指标值：=12套，实际完成值12套，指标完成率100%；</w:t>
        <w:br/>
        <w:t>制作广告标识数量指标，指标值：=18处，实际完成值18处，指标完成率100%；</w:t>
        <w:br/>
        <w:t>购买装饰装修材料指标，指标值：&gt;=1批，实际完成值1批，指标完成率100%。</w:t>
        <w:br/>
        <w:t>（2）质量指标：项目验收合格率（%）指标，指标值：=100%，实际完成值100%，指标完成率100%。</w:t>
        <w:br/>
        <w:t>（3）时效指标：资金支付及时率指标，指标值：=100%，实际完成值100%，指标完成率100%；</w:t>
        <w:br/>
        <w:t>（4）成本指标：购买办公家具费用指标，指标值：&lt;=14.31万元，实际完成值0万元，指标完成率0%；</w:t>
        <w:br/>
        <w:t>制作广告标识费用指标，指标值：&lt;=40.82万元，实际完成值0万元，指标完成率0%；</w:t>
        <w:br/>
        <w:t>购买装饰装修材料费用指标，指标值：&lt;=14.87万元，实际完成值0万元，指标完成率0%。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（2）社会效益指标：完善妇联基础设备指标，指标值：显著提高，实际完成值100%，指标完成率100%。</w:t>
        <w:br/>
        <w:t>（3）生态效益指标：无此项指标。</w:t>
        <w:br/>
        <w:t>（4）可持续影响指标：保障民丰县妇联工作正常开展指标，指标值：有效保障，实际完成值100%，指标完成率100%。</w:t>
        <w:br/>
        <w:t>（五）满意度指标完成情况分析</w:t>
        <w:br/>
        <w:t>项目的实施得到了实施得到一致好评，通过问卷调查、电话走访、入户走访等调查方式，按计划完成项目实施，受益妇女和儿童满意度为100%，指标完成率为100%。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本项目全年执行率0%，总体完成率72.7%，偏差72.7%。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1.购买办公家具费用计划&lt;=14.31万元，因疫情未支付。</w:t>
        <w:br/>
        <w:t>2.制作广告标识费用计划&lt;=40.82万元，因疫情未支付。</w:t>
        <w:br/>
        <w:t>2.购买装饰装修材料费用计划&lt;=14.87万元，因疫情未支付。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</w:t>
        <w:br/>
        <w:t>加强财政预算资金管理特岗财政资金使用效果；加强业务培训，提高业务知识以及技能，保障财务工作高质量进行。遵守项目管理规定，确保手续齐全，资料完整。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