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民丰县兰城乡旧房改造项目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民丰县兰城乡人民政府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民丰县兰城乡人民政府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阿卜力克木·斯迪克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新型城镇化规划(2014-2020)》的发布对我国城镇化进程产生了重要影响。计划中多次提到旧城改造、小屋区改造等词语，明确提出根据改造更新和保护修复并重的要求，健全旧城改造机制，优化提高旧城功能。加快城市老工业区转移改造，大力推进小屋区改造，稳步实施城中村改造，有序推进老住宅区综合整治、危险住宅和非成套住宅改造，全面改善人居环境。重视在旧城改造中保护历史文化遗产、民族文化风格和传统风貌，促进功能提高与文化文物保护相结合。</w:t>
        <w:br/>
        <w:t>2.项目实施主体</w:t>
        <w:br/>
        <w:t>民丰县兰城乡人民政府编制数49人，实有人数45人，其中：在职 45人，退休2人，离休0人；行政编制28人，参照公务员法管理事业人员0人，非参公事业人员17人。  </w:t>
        <w:br/>
        <w:t>民丰县兰城乡人民政府主要职能：（1）执行本级人民代表大会的决议和上级国家行政机关的决定和命令，发布决定和命令。</w:t>
        <w:br/>
        <w:t>（2）执行本行政区域内的经济和社会发展计划，加强公共设施的建设和管理，发展各项服务事业。</w:t>
        <w:br/>
        <w:t>（3）依法管理本级财政、执行本级预算。</w:t>
        <w:br/>
        <w:t>（4）为农民提供有效的科技、教育、文化、信息、卫生、体育、医疗、人才开发、劳动就业、安全生产等方面的服务。</w:t>
        <w:br/>
        <w:t>（5）保护国有资产和集体所有的财产，保护公民私人所有的合法财产、保障公民的人身权利、民主权利和其他权利，保护各种组织的合法权益。</w:t>
        <w:br/>
        <w:t>（6）开展社会主义民主与法制教育，加强社会治安综合治理，调解民事纠纷，维护社会秩序。</w:t>
        <w:br/>
        <w:t>（7）推行计划生育，控制人口增长，保护妇女、儿童和老人的合法权益。</w:t>
        <w:br/>
        <w:t>（8）负责民政工作，发展社会福利事业，做好社会保障工作，办理兵役事项。</w:t>
        <w:br/>
        <w:t>（9）承办上级人民政府交办的其他事项。</w:t>
        <w:br/>
        <w:t>3.项目组织结构</w:t>
        <w:br/>
        <w:t>为确保我单位该项目的顺利实施，我单位成立项目实施小组，组长为阿卜力克木·斯迪克，副组长为吕艳峰，项目负责人为王雄，成员为陈欢欢和王旭梅，其中：阿卜力克木·斯迪克负责项目全面工作；吕艳峰负责组织对项目监督工作；王旭梅负责项目资金支付工作；陈欢欢负责项目资金支付监督核查工作。</w:t>
        <w:br/>
        <w:t>4.主要内容及实施情况</w:t>
        <w:br/>
        <w:t>完成对28间原有一层旧房进行改造，改造内容包括：墙面粉刷、门窗维修、排污管网、暖气更换维修与新建、电路维修、卫浴设施购置安装、起居设施购置和安装等。</w:t>
        <w:br/>
        <w:t>5.资金投入和使用情况</w:t>
        <w:br/>
        <w:t>（1）项目资金安排落实、总投入等情况分析</w:t>
        <w:br/>
        <w:t>民丰县兰城乡旧房改造项目预算安排总额为65.20万元，其中财政资金65.20万元，其他资金0.00万元，2022年实际收到预算资金65.20万元，预算资金到位率为100.0%。</w:t>
        <w:br/>
        <w:t>（2）项目资金实际使用情况分析</w:t>
        <w:br/>
        <w:t>本项目实际支付资金64.96万元，预算执行率99.6%，结余0.24万元。项目资金主要用于困难群众临时救助工作。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目标一：该项目主要对28间原有一层旧房进行改造，改造内容包括：墙面粉刷、门窗维修、排污管网、暖气更换维修与新建、电路维修、卫浴设施购置安装、起居设施购置和安装等。</w:t>
        <w:br/>
        <w:t>目标二：通过项目的实施，解决了以往外来游客在我乡旅游和外来务工人员没有居住场所的问题，二是减轻了我乡干部周转宿舍紧张问题。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“旧房改造数量”指标，预期指标值为“=28间”；</w:t>
        <w:br/>
        <w:t>②质量指标</w:t>
        <w:br/>
        <w:t>“旧房改造验收合格率”指标，预期指标值为“=100%”；</w:t>
        <w:br/>
        <w:t>③时效指标</w:t>
        <w:br/>
        <w:t>“项目完成及时率”指标，预期指标值为“=100%”。</w:t>
        <w:br/>
        <w:t>④成本指标</w:t>
        <w:br/>
        <w:t>“平均每间房屋改造成本”指标，预期指标值为“&lt;=2.33万元/间”；</w:t>
        <w:br/>
        <w:t>（2）项目效益目标</w:t>
        <w:br/>
        <w:t>①经济效益指标</w:t>
        <w:br/>
        <w:t>“无此项效益”。</w:t>
        <w:br/>
        <w:t>②社会效益指标</w:t>
        <w:br/>
        <w:t>“提供舒适居住环境”指标，预期指标值为“有效”；</w:t>
        <w:br/>
        <w:t>③生态效益指标</w:t>
        <w:br/>
        <w:t>“无此项效益”。</w:t>
        <w:br/>
        <w:t>④可持续影响指标</w:t>
        <w:br/>
        <w:t>“无此项效益”。</w:t>
        <w:br/>
        <w:t>（3）相关满意度目标</w:t>
        <w:br/>
        <w:t>满意度指标</w:t>
        <w:br/>
        <w:t>“受益群众满意度”指标，预期指标值为“≥95%”；</w:t>
        <w:br/>
        <w:t>“受益干部满意度”指标，预期指标值为“≥95%”。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兰城乡旧房改造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兰城乡旧房改造项目评价得分情况：总分100分，项目决策占20分，得分20.0分；项目过程占20分，得分20.0分；项目产出占30分，得分30.0分；项目效益占30分，得分30分，项目总得分100分，最终评分结果：总分为100.0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 《国家新型城镇化规划(2014-2020)》。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兰城乡旧房改造项目将项目绩效目标细化分解为具体的绩效指标，一级指标共3条，二级指标共7条，三级指标共10条，其中量化指标条数共9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实际到位资金65.20万元，预算资金65.20万元，资金到位率100.0%。</w:t>
        <w:br/>
        <w:t>2、预算执行率</w:t>
        <w:br/>
        <w:t>年初预算数0.00万元，全年预算数65.20万元，全年执行数     64.96万元，预算执行率为99.6%。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（1）数量指标：旧房改造数量指标，指标值：=28间，实际完成值28间，指标完成率100.0%；</w:t>
        <w:br/>
        <w:t>（2）质量指标：旧房改造验收合格率指标，指标值：=100%，实际完成值100%，指标完成率100.0%；</w:t>
        <w:br/>
        <w:t>（3）时效指标：项目完成及时率指标，指标值：=100%，实际完成值100%，指标完成率100.0%。</w:t>
        <w:br/>
        <w:t>（4）成本指标：平均每间房屋改造成本指标，指标值：&lt;=2.33万元/间，实际完成值2.32万元/间，指标完成率100.0%；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（1）经济效益指标：无此项效益指标。</w:t>
        <w:br/>
        <w:t>（2）社会效益指标：提供舒适居住环境指标，指标值：有效，实际完成值100%，指标完成率100.0%；</w:t>
        <w:br/>
        <w:t>（3）生态效益指标：无此项效益。</w:t>
        <w:br/>
        <w:t>（4）可持续影响指标：无此项效益。</w:t>
        <w:br/>
        <w:t>（五）满意度指标完成情况分析</w:t>
        <w:br/>
        <w:t>项目的实施得到了实施得到一致好评，通过问卷调查、电话走访、入户走访等调查方式，按计划完成项目实施，受益干部满意度为100%，受益群众满意度为100%，指标完成率为100.0%。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本项目全年执行率99.6%，总体完成率99.9%，偏差0.3%。</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无偏差。</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