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hd w:val="clear" w:color="auto" w:fill="FFFFFF"/>
        <w:wordWrap w:val="0"/>
        <w:spacing w:before="0" w:beforeAutospacing="0" w:after="0" w:afterAutospacing="0"/>
        <w:jc w:val="center"/>
        <w:rPr>
          <w:rFonts w:ascii="微软雅黑" w:hAnsi="微软雅黑" w:eastAsia="微软雅黑"/>
          <w:color w:val="333333"/>
          <w:sz w:val="45"/>
          <w:szCs w:val="45"/>
        </w:rPr>
      </w:pPr>
      <w:r>
        <w:rPr>
          <w:rFonts w:hint="eastAsia" w:ascii="微软雅黑" w:hAnsi="微软雅黑" w:eastAsia="微软雅黑"/>
          <w:color w:val="333333"/>
          <w:sz w:val="45"/>
          <w:szCs w:val="45"/>
        </w:rPr>
        <w:t>关于20</w:t>
      </w:r>
      <w:r>
        <w:rPr>
          <w:rFonts w:ascii="微软雅黑" w:hAnsi="微软雅黑" w:eastAsia="微软雅黑"/>
          <w:color w:val="333333"/>
          <w:sz w:val="45"/>
          <w:szCs w:val="45"/>
        </w:rPr>
        <w:t>2</w:t>
      </w:r>
      <w:r>
        <w:rPr>
          <w:rFonts w:hint="eastAsia" w:ascii="微软雅黑" w:hAnsi="微软雅黑" w:eastAsia="微软雅黑"/>
          <w:color w:val="333333"/>
          <w:sz w:val="45"/>
          <w:szCs w:val="45"/>
          <w:lang w:val="en-US" w:eastAsia="zh-CN"/>
        </w:rPr>
        <w:t>4</w:t>
      </w:r>
      <w:r>
        <w:rPr>
          <w:rFonts w:hint="eastAsia" w:ascii="微软雅黑" w:hAnsi="微软雅黑" w:eastAsia="微软雅黑"/>
          <w:color w:val="333333"/>
          <w:sz w:val="45"/>
          <w:szCs w:val="45"/>
        </w:rPr>
        <w:t>年民丰县社会保险基金</w:t>
      </w:r>
    </w:p>
    <w:p>
      <w:pPr>
        <w:pStyle w:val="9"/>
        <w:shd w:val="clear" w:color="auto" w:fill="FFFFFF"/>
        <w:wordWrap w:val="0"/>
        <w:spacing w:before="0" w:beforeAutospacing="0" w:after="0" w:afterAutospacing="0"/>
        <w:jc w:val="center"/>
        <w:rPr>
          <w:rFonts w:ascii="微软雅黑" w:hAnsi="微软雅黑" w:eastAsia="微软雅黑"/>
          <w:color w:val="333333"/>
          <w:sz w:val="45"/>
          <w:szCs w:val="45"/>
        </w:rPr>
      </w:pPr>
      <w:r>
        <w:rPr>
          <w:rFonts w:hint="eastAsia" w:ascii="微软雅黑" w:hAnsi="微软雅黑" w:eastAsia="微软雅黑"/>
          <w:color w:val="333333"/>
          <w:sz w:val="45"/>
          <w:szCs w:val="45"/>
        </w:rPr>
        <w:t>预算的说明</w:t>
      </w:r>
    </w:p>
    <w:p>
      <w:pPr>
        <w:pStyle w:val="4"/>
        <w:shd w:val="clear" w:color="auto" w:fill="FFFFFF"/>
        <w:wordWrap w:val="0"/>
        <w:spacing w:before="0" w:beforeAutospacing="0" w:after="0" w:afterAutospacing="0" w:line="378" w:lineRule="atLeast"/>
        <w:ind w:firstLine="640" w:firstLineChars="200"/>
        <w:rPr>
          <w:rFonts w:ascii="仿宋" w:hAnsi="仿宋" w:eastAsia="仿宋"/>
          <w:color w:val="333333"/>
          <w:sz w:val="32"/>
          <w:szCs w:val="32"/>
        </w:rPr>
      </w:pPr>
      <w:r>
        <w:rPr>
          <w:rFonts w:hint="eastAsia" w:ascii="仿宋" w:hAnsi="仿宋" w:eastAsia="仿宋"/>
          <w:color w:val="333333"/>
          <w:sz w:val="32"/>
          <w:szCs w:val="32"/>
        </w:rPr>
        <w:t>民丰县财政局、民丰县人力资源和社会保障局关于202</w:t>
      </w:r>
      <w:r>
        <w:rPr>
          <w:rFonts w:hint="eastAsia" w:ascii="仿宋" w:hAnsi="仿宋" w:eastAsia="仿宋"/>
          <w:color w:val="333333"/>
          <w:sz w:val="32"/>
          <w:szCs w:val="32"/>
          <w:lang w:val="en-US" w:eastAsia="zh-CN"/>
        </w:rPr>
        <w:t>4</w:t>
      </w:r>
      <w:r>
        <w:rPr>
          <w:rFonts w:hint="eastAsia" w:ascii="仿宋" w:hAnsi="仿宋" w:eastAsia="仿宋"/>
          <w:color w:val="333333"/>
          <w:sz w:val="32"/>
          <w:szCs w:val="32"/>
        </w:rPr>
        <w:t>年民丰县社会保险基金预算的报告已报民丰县人民政府和人民代表大会常务委员会同意，现将有关情况公布如下：</w:t>
      </w:r>
    </w:p>
    <w:p>
      <w:pPr>
        <w:pStyle w:val="4"/>
        <w:shd w:val="clear" w:color="auto" w:fill="FFFFFF"/>
        <w:wordWrap w:val="0"/>
        <w:spacing w:before="0" w:beforeAutospacing="0" w:after="0" w:afterAutospacing="0" w:line="378" w:lineRule="atLeast"/>
        <w:ind w:firstLine="480"/>
        <w:rPr>
          <w:rFonts w:ascii="仿宋" w:hAnsi="仿宋" w:eastAsia="仿宋"/>
          <w:color w:val="333333"/>
          <w:sz w:val="32"/>
          <w:szCs w:val="32"/>
        </w:rPr>
      </w:pPr>
      <w:r>
        <w:rPr>
          <w:rFonts w:hint="eastAsia" w:ascii="仿宋" w:hAnsi="仿宋" w:eastAsia="仿宋"/>
          <w:color w:val="333333"/>
          <w:sz w:val="32"/>
          <w:szCs w:val="32"/>
        </w:rPr>
        <w:t>202</w:t>
      </w:r>
      <w:r>
        <w:rPr>
          <w:rFonts w:hint="eastAsia" w:ascii="仿宋" w:hAnsi="仿宋" w:eastAsia="仿宋"/>
          <w:color w:val="333333"/>
          <w:sz w:val="32"/>
          <w:szCs w:val="32"/>
          <w:lang w:val="en-US" w:eastAsia="zh-CN"/>
        </w:rPr>
        <w:t>4</w:t>
      </w:r>
      <w:r>
        <w:rPr>
          <w:rFonts w:hint="eastAsia" w:ascii="仿宋" w:hAnsi="仿宋" w:eastAsia="仿宋"/>
          <w:color w:val="333333"/>
          <w:sz w:val="32"/>
          <w:szCs w:val="32"/>
        </w:rPr>
        <w:t>年民丰县社会保险基金预算总收入</w:t>
      </w:r>
      <w:r>
        <w:rPr>
          <w:rFonts w:hint="eastAsia" w:ascii="仿宋" w:hAnsi="仿宋" w:eastAsia="仿宋"/>
          <w:color w:val="333333"/>
          <w:sz w:val="32"/>
          <w:szCs w:val="32"/>
          <w:lang w:val="en-US" w:eastAsia="zh-CN"/>
        </w:rPr>
        <w:t>1030.44</w:t>
      </w:r>
      <w:r>
        <w:rPr>
          <w:rFonts w:hint="eastAsia" w:ascii="仿宋" w:hAnsi="仿宋" w:eastAsia="仿宋"/>
          <w:color w:val="333333"/>
          <w:sz w:val="32"/>
          <w:szCs w:val="32"/>
        </w:rPr>
        <w:t>万元，总支出</w:t>
      </w:r>
      <w:r>
        <w:rPr>
          <w:rFonts w:hint="eastAsia" w:ascii="仿宋" w:hAnsi="仿宋" w:eastAsia="仿宋"/>
          <w:color w:val="333333"/>
          <w:sz w:val="32"/>
          <w:szCs w:val="32"/>
          <w:lang w:val="en-US" w:eastAsia="zh-CN"/>
        </w:rPr>
        <w:t xml:space="preserve">585.82 </w:t>
      </w:r>
      <w:r>
        <w:rPr>
          <w:rFonts w:hint="eastAsia" w:ascii="仿宋" w:hAnsi="仿宋" w:eastAsia="仿宋"/>
          <w:color w:val="333333"/>
          <w:sz w:val="32"/>
          <w:szCs w:val="32"/>
        </w:rPr>
        <w:t>万元，本年收支结余</w:t>
      </w:r>
      <w:r>
        <w:rPr>
          <w:rFonts w:hint="eastAsia" w:ascii="仿宋" w:hAnsi="仿宋" w:eastAsia="仿宋"/>
          <w:color w:val="333333"/>
          <w:sz w:val="32"/>
          <w:szCs w:val="32"/>
          <w:lang w:val="en-US" w:eastAsia="zh-CN"/>
        </w:rPr>
        <w:t>444.61</w:t>
      </w:r>
      <w:r>
        <w:rPr>
          <w:rFonts w:hint="eastAsia" w:ascii="仿宋" w:hAnsi="仿宋" w:eastAsia="仿宋"/>
          <w:color w:val="333333"/>
          <w:sz w:val="32"/>
          <w:szCs w:val="32"/>
        </w:rPr>
        <w:t>万元，年末滚存结余</w:t>
      </w:r>
      <w:r>
        <w:rPr>
          <w:rFonts w:hint="eastAsia" w:ascii="仿宋" w:hAnsi="仿宋" w:eastAsia="仿宋"/>
          <w:color w:val="333333"/>
          <w:sz w:val="32"/>
          <w:szCs w:val="32"/>
          <w:lang w:val="en-US" w:eastAsia="zh-CN"/>
        </w:rPr>
        <w:t>5049.25</w:t>
      </w:r>
      <w:r>
        <w:rPr>
          <w:rFonts w:hint="eastAsia" w:ascii="仿宋" w:hAnsi="仿宋" w:eastAsia="仿宋"/>
          <w:color w:val="333333"/>
          <w:sz w:val="32"/>
          <w:szCs w:val="32"/>
        </w:rPr>
        <w:t>万元。</w:t>
      </w:r>
      <w:r>
        <w:rPr>
          <w:rFonts w:hint="eastAsia" w:ascii="仿宋" w:hAnsi="仿宋" w:eastAsia="仿宋"/>
          <w:color w:val="333333"/>
          <w:sz w:val="32"/>
          <w:szCs w:val="32"/>
          <w:lang w:val="en-US" w:eastAsia="zh-CN"/>
        </w:rPr>
        <w:t>本年社保基金预算只做城乡居民养老保险，其他险种由地区统筹，具体</w:t>
      </w:r>
      <w:r>
        <w:rPr>
          <w:rFonts w:hint="eastAsia" w:ascii="仿宋" w:hAnsi="仿宋" w:eastAsia="仿宋"/>
          <w:color w:val="333333"/>
          <w:sz w:val="32"/>
          <w:szCs w:val="32"/>
        </w:rPr>
        <w:t>情况如下：</w:t>
      </w:r>
    </w:p>
    <w:p>
      <w:pPr>
        <w:pStyle w:val="4"/>
        <w:shd w:val="clear" w:color="auto" w:fill="FFFFFF"/>
        <w:wordWrap w:val="0"/>
        <w:spacing w:before="0" w:beforeAutospacing="0" w:after="0" w:afterAutospacing="0" w:line="378" w:lineRule="atLeast"/>
        <w:ind w:firstLine="480"/>
        <w:rPr>
          <w:rFonts w:ascii="仿宋" w:hAnsi="仿宋" w:eastAsia="仿宋"/>
          <w:b/>
          <w:bCs/>
          <w:color w:val="333333"/>
          <w:sz w:val="32"/>
          <w:szCs w:val="32"/>
        </w:rPr>
      </w:pPr>
      <w:r>
        <w:rPr>
          <w:rFonts w:hint="eastAsia" w:ascii="仿宋" w:hAnsi="仿宋" w:eastAsia="仿宋"/>
          <w:b/>
          <w:bCs/>
          <w:color w:val="333333"/>
          <w:sz w:val="32"/>
          <w:szCs w:val="32"/>
        </w:rPr>
        <w:t>城乡居民基本养老保险基金预算</w:t>
      </w:r>
    </w:p>
    <w:p>
      <w:pPr>
        <w:pStyle w:val="4"/>
        <w:shd w:val="clear" w:color="auto" w:fill="FFFFFF"/>
        <w:wordWrap w:val="0"/>
        <w:spacing w:before="0" w:beforeAutospacing="0" w:after="0" w:afterAutospacing="0" w:line="378" w:lineRule="atLeast"/>
        <w:ind w:firstLine="480"/>
        <w:rPr>
          <w:rFonts w:hint="eastAsia" w:ascii="仿宋" w:hAnsi="仿宋" w:eastAsia="仿宋"/>
          <w:color w:val="333333"/>
          <w:sz w:val="32"/>
          <w:szCs w:val="32"/>
        </w:rPr>
      </w:pPr>
      <w:r>
        <w:rPr>
          <w:rFonts w:hint="eastAsia" w:ascii="仿宋" w:hAnsi="仿宋" w:eastAsia="仿宋"/>
          <w:color w:val="333333"/>
          <w:sz w:val="32"/>
          <w:szCs w:val="32"/>
        </w:rPr>
        <w:t>本年收入</w:t>
      </w:r>
      <w:r>
        <w:rPr>
          <w:rFonts w:hint="eastAsia" w:ascii="仿宋" w:hAnsi="仿宋" w:eastAsia="仿宋"/>
          <w:color w:val="333333"/>
          <w:sz w:val="32"/>
          <w:szCs w:val="32"/>
          <w:lang w:val="en-US" w:eastAsia="zh-CN"/>
        </w:rPr>
        <w:t>1030.44</w:t>
      </w:r>
      <w:r>
        <w:rPr>
          <w:rFonts w:hint="eastAsia" w:ascii="仿宋" w:hAnsi="仿宋" w:eastAsia="仿宋"/>
          <w:color w:val="333333"/>
          <w:sz w:val="32"/>
          <w:szCs w:val="32"/>
        </w:rPr>
        <w:t>万元，其中：社会养老保险费收入</w:t>
      </w:r>
      <w:r>
        <w:rPr>
          <w:rFonts w:hint="eastAsia" w:ascii="仿宋" w:hAnsi="仿宋" w:eastAsia="仿宋"/>
          <w:color w:val="333333"/>
          <w:sz w:val="32"/>
          <w:szCs w:val="32"/>
          <w:lang w:val="en-US" w:eastAsia="zh-CN"/>
        </w:rPr>
        <w:t>350.14</w:t>
      </w:r>
      <w:r>
        <w:rPr>
          <w:rFonts w:hint="eastAsia" w:ascii="仿宋" w:hAnsi="仿宋" w:eastAsia="仿宋"/>
          <w:color w:val="333333"/>
          <w:sz w:val="32"/>
          <w:szCs w:val="32"/>
        </w:rPr>
        <w:t>万元，利息收入</w:t>
      </w:r>
      <w:r>
        <w:rPr>
          <w:rFonts w:hint="eastAsia" w:ascii="仿宋" w:hAnsi="仿宋" w:eastAsia="仿宋"/>
          <w:color w:val="333333"/>
          <w:sz w:val="32"/>
          <w:szCs w:val="32"/>
          <w:lang w:val="en-US" w:eastAsia="zh-CN"/>
        </w:rPr>
        <w:t>10</w:t>
      </w:r>
      <w:r>
        <w:rPr>
          <w:rFonts w:hint="eastAsia" w:ascii="仿宋" w:hAnsi="仿宋" w:eastAsia="仿宋"/>
          <w:color w:val="333333"/>
          <w:sz w:val="32"/>
          <w:szCs w:val="32"/>
        </w:rPr>
        <w:t>万元、财政补贴收入</w:t>
      </w:r>
      <w:r>
        <w:rPr>
          <w:rFonts w:hint="eastAsia" w:ascii="仿宋" w:hAnsi="仿宋" w:eastAsia="仿宋"/>
          <w:color w:val="333333"/>
          <w:sz w:val="32"/>
          <w:szCs w:val="32"/>
          <w:lang w:val="en-US" w:eastAsia="zh-CN"/>
        </w:rPr>
        <w:t>620.18</w:t>
      </w:r>
      <w:r>
        <w:rPr>
          <w:rFonts w:hint="eastAsia" w:ascii="仿宋" w:hAnsi="仿宋" w:eastAsia="仿宋"/>
          <w:color w:val="333333"/>
          <w:sz w:val="32"/>
          <w:szCs w:val="32"/>
        </w:rPr>
        <w:t>万元、转移收入</w:t>
      </w:r>
      <w:r>
        <w:rPr>
          <w:rFonts w:hint="eastAsia" w:ascii="仿宋" w:hAnsi="仿宋" w:eastAsia="仿宋"/>
          <w:color w:val="333333"/>
          <w:sz w:val="32"/>
          <w:szCs w:val="32"/>
          <w:lang w:val="en-US" w:eastAsia="zh-CN"/>
        </w:rPr>
        <w:t xml:space="preserve">3.1 </w:t>
      </w:r>
      <w:r>
        <w:rPr>
          <w:rFonts w:hint="eastAsia" w:ascii="仿宋" w:hAnsi="仿宋" w:eastAsia="仿宋"/>
          <w:color w:val="333333"/>
          <w:sz w:val="32"/>
          <w:szCs w:val="32"/>
        </w:rPr>
        <w:t>万元</w:t>
      </w:r>
      <w:r>
        <w:rPr>
          <w:rFonts w:hint="eastAsia" w:ascii="仿宋" w:hAnsi="仿宋" w:eastAsia="仿宋"/>
          <w:color w:val="333333"/>
          <w:sz w:val="32"/>
          <w:szCs w:val="32"/>
          <w:lang w:eastAsia="zh-CN"/>
        </w:rPr>
        <w:t>、</w:t>
      </w:r>
      <w:r>
        <w:rPr>
          <w:rFonts w:hint="eastAsia" w:ascii="仿宋" w:hAnsi="仿宋" w:eastAsia="仿宋"/>
          <w:color w:val="333333"/>
          <w:sz w:val="32"/>
          <w:szCs w:val="32"/>
          <w:lang w:val="en-US" w:eastAsia="zh-CN"/>
        </w:rPr>
        <w:t>委托投资收益47.01万元</w:t>
      </w:r>
      <w:r>
        <w:rPr>
          <w:rFonts w:hint="eastAsia" w:ascii="仿宋" w:hAnsi="仿宋" w:eastAsia="仿宋"/>
          <w:color w:val="333333"/>
          <w:sz w:val="32"/>
          <w:szCs w:val="32"/>
        </w:rPr>
        <w:t>。</w:t>
      </w:r>
    </w:p>
    <w:p>
      <w:pPr>
        <w:pStyle w:val="4"/>
        <w:shd w:val="clear" w:color="auto" w:fill="FFFFFF"/>
        <w:wordWrap w:val="0"/>
        <w:spacing w:before="0" w:beforeAutospacing="0" w:after="0" w:afterAutospacing="0" w:line="378" w:lineRule="atLeast"/>
        <w:ind w:firstLine="480"/>
        <w:rPr>
          <w:rFonts w:hint="eastAsia" w:ascii="仿宋" w:hAnsi="仿宋" w:eastAsia="仿宋"/>
          <w:color w:val="333333"/>
          <w:sz w:val="32"/>
          <w:szCs w:val="32"/>
        </w:rPr>
      </w:pPr>
      <w:r>
        <w:rPr>
          <w:rFonts w:hint="eastAsia" w:ascii="仿宋" w:hAnsi="仿宋" w:eastAsia="仿宋"/>
          <w:color w:val="333333"/>
          <w:sz w:val="32"/>
          <w:szCs w:val="32"/>
        </w:rPr>
        <w:t>本年支出</w:t>
      </w:r>
      <w:r>
        <w:rPr>
          <w:rFonts w:hint="eastAsia" w:ascii="仿宋" w:hAnsi="仿宋" w:eastAsia="仿宋"/>
          <w:color w:val="333333"/>
          <w:sz w:val="32"/>
          <w:szCs w:val="32"/>
          <w:lang w:val="en-US" w:eastAsia="zh-CN"/>
        </w:rPr>
        <w:t>585.82</w:t>
      </w:r>
      <w:r>
        <w:rPr>
          <w:rFonts w:hint="eastAsia" w:ascii="仿宋" w:hAnsi="仿宋" w:eastAsia="仿宋"/>
          <w:color w:val="333333"/>
          <w:sz w:val="32"/>
          <w:szCs w:val="32"/>
        </w:rPr>
        <w:t>万元，其中：社会保险待遇支出</w:t>
      </w:r>
      <w:r>
        <w:rPr>
          <w:rFonts w:hint="eastAsia" w:ascii="仿宋" w:hAnsi="仿宋" w:eastAsia="仿宋"/>
          <w:color w:val="333333"/>
          <w:sz w:val="32"/>
          <w:szCs w:val="32"/>
          <w:lang w:val="en-US" w:eastAsia="zh-CN"/>
        </w:rPr>
        <w:t>567.42</w:t>
      </w:r>
      <w:r>
        <w:rPr>
          <w:rFonts w:hint="eastAsia" w:ascii="仿宋" w:hAnsi="仿宋" w:eastAsia="仿宋"/>
          <w:color w:val="333333"/>
          <w:sz w:val="32"/>
          <w:szCs w:val="32"/>
        </w:rPr>
        <w:t>万元、转移支出</w:t>
      </w:r>
      <w:r>
        <w:rPr>
          <w:rFonts w:hint="eastAsia" w:ascii="仿宋" w:hAnsi="仿宋" w:eastAsia="仿宋"/>
          <w:color w:val="333333"/>
          <w:sz w:val="32"/>
          <w:szCs w:val="32"/>
          <w:lang w:val="en-US" w:eastAsia="zh-CN"/>
        </w:rPr>
        <w:t>2.3</w:t>
      </w:r>
      <w:r>
        <w:rPr>
          <w:rFonts w:hint="eastAsia" w:ascii="仿宋" w:hAnsi="仿宋" w:eastAsia="仿宋"/>
          <w:color w:val="333333"/>
          <w:sz w:val="32"/>
          <w:szCs w:val="32"/>
        </w:rPr>
        <w:t>万元。</w:t>
      </w:r>
    </w:p>
    <w:p>
      <w:pPr>
        <w:pStyle w:val="4"/>
        <w:shd w:val="clear" w:color="auto" w:fill="FFFFFF"/>
        <w:wordWrap w:val="0"/>
        <w:spacing w:before="0" w:beforeAutospacing="0" w:after="0" w:afterAutospacing="0" w:line="378" w:lineRule="atLeast"/>
        <w:ind w:firstLine="480"/>
        <w:rPr>
          <w:rFonts w:ascii="仿宋" w:hAnsi="仿宋" w:eastAsia="仿宋"/>
          <w:color w:val="333333"/>
          <w:sz w:val="32"/>
          <w:szCs w:val="32"/>
        </w:rPr>
      </w:pPr>
      <w:r>
        <w:rPr>
          <w:rFonts w:hint="eastAsia" w:ascii="仿宋" w:hAnsi="仿宋" w:eastAsia="仿宋"/>
          <w:color w:val="333333"/>
          <w:sz w:val="32"/>
          <w:szCs w:val="32"/>
        </w:rPr>
        <w:t>本年收支结余</w:t>
      </w:r>
      <w:r>
        <w:rPr>
          <w:rFonts w:hint="eastAsia" w:ascii="仿宋" w:hAnsi="仿宋" w:eastAsia="仿宋"/>
          <w:color w:val="333333"/>
          <w:sz w:val="32"/>
          <w:szCs w:val="32"/>
          <w:lang w:val="en-US" w:eastAsia="zh-CN"/>
        </w:rPr>
        <w:t xml:space="preserve">444.61 </w:t>
      </w:r>
      <w:r>
        <w:rPr>
          <w:rFonts w:hint="eastAsia" w:ascii="仿宋" w:hAnsi="仿宋" w:eastAsia="仿宋"/>
          <w:color w:val="333333"/>
          <w:sz w:val="32"/>
          <w:szCs w:val="32"/>
        </w:rPr>
        <w:t>万元，年末滚存结余</w:t>
      </w:r>
      <w:r>
        <w:rPr>
          <w:rFonts w:hint="eastAsia" w:ascii="仿宋" w:hAnsi="仿宋" w:eastAsia="仿宋"/>
          <w:color w:val="333333"/>
          <w:sz w:val="32"/>
          <w:szCs w:val="32"/>
          <w:lang w:val="en-US" w:eastAsia="zh-CN"/>
        </w:rPr>
        <w:t>5049.25</w:t>
      </w:r>
      <w:r>
        <w:rPr>
          <w:rFonts w:hint="eastAsia" w:ascii="仿宋" w:hAnsi="仿宋" w:eastAsia="仿宋"/>
          <w:color w:val="333333"/>
          <w:sz w:val="32"/>
          <w:szCs w:val="32"/>
        </w:rPr>
        <w:t>万元。</w:t>
      </w:r>
    </w:p>
    <w:p>
      <w:pPr>
        <w:pStyle w:val="4"/>
        <w:shd w:val="clear" w:color="auto" w:fill="FFFFFF"/>
        <w:wordWrap w:val="0"/>
        <w:spacing w:before="0" w:beforeAutospacing="0" w:after="0" w:afterAutospacing="0" w:line="378" w:lineRule="atLeast"/>
        <w:ind w:firstLine="480"/>
        <w:rPr>
          <w:rFonts w:ascii="仿宋" w:hAnsi="仿宋" w:eastAsia="仿宋"/>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2CC"/>
    <w:rsid w:val="00027703"/>
    <w:rsid w:val="00055992"/>
    <w:rsid w:val="001074C3"/>
    <w:rsid w:val="001214ED"/>
    <w:rsid w:val="00371B3F"/>
    <w:rsid w:val="004342CC"/>
    <w:rsid w:val="005152E5"/>
    <w:rsid w:val="00793D22"/>
    <w:rsid w:val="00BC3B73"/>
    <w:rsid w:val="00CF47BC"/>
    <w:rsid w:val="00E11CA4"/>
    <w:rsid w:val="00E91870"/>
    <w:rsid w:val="2AAB57A0"/>
    <w:rsid w:val="2C982E55"/>
    <w:rsid w:val="61343CDC"/>
    <w:rsid w:val="7ACD4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13"/>
    <w:unhideWhenUsed/>
    <w:qFormat/>
    <w:uiPriority w:val="99"/>
    <w:pPr>
      <w:tabs>
        <w:tab w:val="center" w:pos="4153"/>
        <w:tab w:val="right" w:pos="8306"/>
      </w:tabs>
      <w:snapToGrid w:val="0"/>
      <w:jc w:val="left"/>
    </w:pPr>
    <w:rPr>
      <w:sz w:val="18"/>
      <w:szCs w:val="18"/>
    </w:rPr>
  </w:style>
  <w:style w:type="paragraph" w:styleId="3">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Hyperlink"/>
    <w:basedOn w:val="6"/>
    <w:unhideWhenUsed/>
    <w:uiPriority w:val="99"/>
    <w:rPr>
      <w:color w:val="0563C1" w:themeColor="hyperlink"/>
      <w:u w:val="single"/>
      <w14:textFill>
        <w14:solidFill>
          <w14:schemeClr w14:val="hlink"/>
        </w14:solidFill>
      </w14:textFill>
    </w:rPr>
  </w:style>
  <w:style w:type="character" w:customStyle="1" w:styleId="8">
    <w:name w:val="Unresolved Mention"/>
    <w:basedOn w:val="6"/>
    <w:semiHidden/>
    <w:unhideWhenUsed/>
    <w:uiPriority w:val="99"/>
    <w:rPr>
      <w:color w:val="605E5C"/>
      <w:shd w:val="clear" w:color="auto" w:fill="E1DFDD"/>
    </w:rPr>
  </w:style>
  <w:style w:type="paragraph" w:customStyle="1" w:styleId="9">
    <w:name w:val="news-title"/>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0">
    <w:name w:val="f_l"/>
    <w:basedOn w:val="6"/>
    <w:qFormat/>
    <w:uiPriority w:val="0"/>
  </w:style>
  <w:style w:type="paragraph" w:customStyle="1" w:styleId="11">
    <w:name w:val="news-font"/>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2">
    <w:name w:val="页眉 字符"/>
    <w:basedOn w:val="6"/>
    <w:link w:val="3"/>
    <w:uiPriority w:val="99"/>
    <w:rPr>
      <w:sz w:val="18"/>
      <w:szCs w:val="18"/>
    </w:rPr>
  </w:style>
  <w:style w:type="character" w:customStyle="1" w:styleId="13">
    <w:name w:val="页脚 字符"/>
    <w:basedOn w:val="6"/>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97</Words>
  <Characters>554</Characters>
  <Lines>4</Lines>
  <Paragraphs>1</Paragraphs>
  <TotalTime>5</TotalTime>
  <ScaleCrop>false</ScaleCrop>
  <LinksUpToDate>false</LinksUpToDate>
  <CharactersWithSpaces>650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2020-03-31T02:59:00Z</dcterms:created>
  <dc:creator>Administrator</dc:creator>
  <cp:lastModifiedBy>Administrator</cp:lastModifiedBy>
  <cp:lastPrinted>2021-02-08T05:10:00Z</cp:lastPrinted>
  <dcterms:modified xsi:type="dcterms:W3CDTF">2024-03-05T03:13:24Z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