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widowControl/>
        <w:spacing w:before="100" w:beforeAutospacing="1" w:after="100" w:afterAutospacing="1"/>
        <w:jc w:val="center"/>
        <w:outlineLvl w:val="1"/>
        <w:rPr>
          <w:rFonts w:hint="eastAsia" w:ascii="方正小标宋_GBK" w:hAnsi="宋体" w:eastAsia="方正小标宋_GBK"/>
          <w:kern w:val="0"/>
          <w:sz w:val="44"/>
          <w:szCs w:val="44"/>
          <w:lang w:eastAsia="zh-CN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hint="eastAsia" w:ascii="方正小标宋_GBK" w:hAnsi="宋体" w:eastAsia="方正小标宋_GBK"/>
          <w:kern w:val="0"/>
          <w:sz w:val="44"/>
          <w:szCs w:val="44"/>
          <w:lang w:eastAsia="zh-CN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hint="eastAsia" w:ascii="方正小标宋_GBK" w:hAnsi="宋体" w:eastAsia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/>
          <w:kern w:val="0"/>
          <w:sz w:val="56"/>
          <w:szCs w:val="56"/>
          <w:lang w:val="en-US" w:eastAsia="zh-CN"/>
        </w:rPr>
        <w:t>民丰县文化体育广播电视和旅游局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hint="eastAsia" w:ascii="方正小标宋_GBK" w:hAnsi="宋体" w:eastAsia="方正小标宋_GBK"/>
          <w:kern w:val="0"/>
          <w:sz w:val="56"/>
          <w:szCs w:val="56"/>
          <w:lang w:val="en-US" w:eastAsia="zh-CN"/>
        </w:rPr>
      </w:pPr>
      <w:r>
        <w:rPr>
          <w:rFonts w:hint="eastAsia" w:ascii="方正小标宋_GBK" w:hAnsi="宋体" w:eastAsia="方正小标宋_GBK"/>
          <w:kern w:val="0"/>
          <w:sz w:val="56"/>
          <w:szCs w:val="56"/>
          <w:lang w:val="en-US" w:eastAsia="zh-CN"/>
        </w:rPr>
        <w:t>2020年部门预算公开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both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line="500" w:lineRule="exact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36"/>
          <w:szCs w:val="32"/>
        </w:rPr>
        <w:t>目 录</w:t>
      </w:r>
    </w:p>
    <w:p>
      <w:pPr>
        <w:widowControl/>
        <w:spacing w:line="46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第一部分 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单位概况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一、主要职能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二、机构设置及人员情况</w:t>
      </w:r>
    </w:p>
    <w:p>
      <w:pPr>
        <w:widowControl/>
        <w:spacing w:line="46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第二部分 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年部门预算公开表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一、部门收支总体情况表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二、部门收入总体情况表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三、部门支出总体情况表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四、财政拨款收支总体情况表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五、一般公共预算支出情况表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六、一般公共预算基本支出情况表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项目支出情况表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八、一般公共预算“三公”经费支出情况表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九、政府性基金预算支出情况表</w:t>
      </w:r>
    </w:p>
    <w:p>
      <w:pPr>
        <w:widowControl/>
        <w:spacing w:line="46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第三部分  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年部门预算情况说明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年收支预算情况的总体说明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年收入预算情况说明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年支出预算情况说明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四、关于</w:t>
      </w:r>
      <w:r>
        <w:rPr>
          <w:rFonts w:hint="eastAsia" w:ascii="仿宋_GB2312" w:hAnsi="宋体" w:eastAsia="仿宋_GB2312"/>
          <w:bCs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仿宋_GB2312" w:hAnsi="宋体" w:eastAsia="仿宋_GB2312"/>
          <w:bCs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年财政拨款收支预算情况的总体说明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年一般公共预算当年拨款情况说明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年一般公共预算基本支出情况说明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kern w:val="0"/>
          <w:sz w:val="32"/>
          <w:szCs w:val="32"/>
        </w:rPr>
        <w:t>年项目支出情况说明</w:t>
      </w:r>
    </w:p>
    <w:p>
      <w:pPr>
        <w:widowControl/>
        <w:spacing w:line="460" w:lineRule="exact"/>
        <w:ind w:left="1278" w:leftChars="304" w:hanging="640" w:hanging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年一般公共预算“三公”经费预算情况说明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年政府性基金预算拨款情况说明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十、其他重要事项的情况说明</w:t>
      </w:r>
    </w:p>
    <w:p>
      <w:pPr>
        <w:widowControl/>
        <w:spacing w:line="46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第四部分  名词解释</w:t>
      </w:r>
    </w:p>
    <w:p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第一部分  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黑体" w:hAnsi="黑体" w:eastAsia="黑体"/>
          <w:kern w:val="0"/>
          <w:sz w:val="32"/>
          <w:szCs w:val="32"/>
        </w:rPr>
        <w:t>单位概况</w:t>
      </w:r>
    </w:p>
    <w:p>
      <w:pPr>
        <w:widowControl/>
        <w:jc w:val="center"/>
        <w:outlineLvl w:val="1"/>
        <w:rPr>
          <w:rFonts w:ascii="宋体" w:hAnsi="宋体"/>
          <w:b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一、主要职能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 </w:t>
      </w:r>
    </w:p>
    <w:p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二、机构设置及人员情况</w:t>
      </w:r>
    </w:p>
    <w:p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新宋体" w:eastAsia="仿宋_GB2312"/>
          <w:b w:val="0"/>
          <w:bCs w:val="0"/>
          <w:sz w:val="32"/>
          <w:szCs w:val="32"/>
          <w:lang w:val="en-US" w:eastAsia="zh-CN"/>
        </w:rPr>
        <w:t>略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第二部分  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2020</w:t>
      </w:r>
      <w:r>
        <w:rPr>
          <w:rFonts w:hint="eastAsia" w:ascii="黑体" w:hAnsi="黑体" w:eastAsia="黑体"/>
          <w:kern w:val="0"/>
          <w:sz w:val="32"/>
          <w:szCs w:val="32"/>
        </w:rPr>
        <w:t>年部门预算公开表</w:t>
      </w:r>
    </w:p>
    <w:p>
      <w:pPr>
        <w:widowControl/>
        <w:spacing w:before="120" w:beforeLines="5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表一：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部门收支总体情况表</w:t>
      </w:r>
    </w:p>
    <w:p>
      <w:pPr>
        <w:widowControl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编制部门：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民丰县文化体育广播电视和旅游局</w:t>
      </w:r>
      <w:r>
        <w:rPr>
          <w:rFonts w:hint="eastAsia" w:ascii="仿宋_GB2312" w:hAnsi="宋体" w:eastAsia="仿宋_GB2312"/>
          <w:kern w:val="0"/>
          <w:sz w:val="24"/>
        </w:rPr>
        <w:t xml:space="preserve">                     单位：万元</w:t>
      </w:r>
    </w:p>
    <w:tbl>
      <w:tblPr>
        <w:tblStyle w:val="7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988"/>
        <w:gridCol w:w="269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收     入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支     出</w:t>
            </w:r>
          </w:p>
        </w:tc>
      </w:tr>
      <w:tr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功能分类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1566.48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一般公共预算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1566.48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政府性基金预算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203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教育收费（财政专户）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1366.37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200.11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210卫生健康支出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资源勘探工业信息等支出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222 粮油物资储备支出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           计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1566.48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单位上年结余（不包括国库集中支付额度结余）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1566.48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  出  合  计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1566.48</w:t>
            </w:r>
          </w:p>
        </w:tc>
      </w:tr>
    </w:tbl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表二：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部门收入总体情况表</w:t>
      </w:r>
    </w:p>
    <w:p>
      <w:pPr>
        <w:widowControl/>
        <w:jc w:val="both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填报部门：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民丰县文化体育广播电视和旅游局</w:t>
      </w:r>
      <w:r>
        <w:rPr>
          <w:rFonts w:hint="eastAsia" w:ascii="仿宋_GB2312" w:hAnsi="宋体" w:eastAsia="仿宋_GB2312"/>
          <w:kern w:val="0"/>
          <w:sz w:val="24"/>
        </w:rPr>
        <w:t xml:space="preserve">                   单位：万元</w:t>
      </w:r>
    </w:p>
    <w:tbl>
      <w:tblPr>
        <w:tblStyle w:val="7"/>
        <w:tblW w:w="9654" w:type="dxa"/>
        <w:tblInd w:w="-4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409"/>
        <w:gridCol w:w="436"/>
        <w:gridCol w:w="1950"/>
        <w:gridCol w:w="923"/>
        <w:gridCol w:w="904"/>
        <w:gridCol w:w="655"/>
        <w:gridCol w:w="481"/>
        <w:gridCol w:w="680"/>
        <w:gridCol w:w="680"/>
        <w:gridCol w:w="680"/>
        <w:gridCol w:w="680"/>
        <w:gridCol w:w="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功能分类科目编码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功能分类科目名称</w:t>
            </w:r>
          </w:p>
        </w:tc>
        <w:tc>
          <w:tcPr>
            <w:tcW w:w="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总  计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一般公共预算拨款</w:t>
            </w:r>
          </w:p>
        </w:tc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政府性基金预算拨款</w:t>
            </w:r>
          </w:p>
        </w:tc>
        <w:tc>
          <w:tcPr>
            <w:tcW w:w="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财政专户管理资金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事业单位经营收入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其他收入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用事业基金弥补收支差额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单位上年结余（不包括国库集中支付额度结余）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类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款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项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文化旅游体育与传媒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1366.37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1366.37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文化和旅游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1366.37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1366.37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01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行政运行（文化）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1366.37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1366.37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200.11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200.11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200.11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200.11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200.11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200.11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1566.48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1566.48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表三：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部门支出总体情况表</w:t>
      </w: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编制部门：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民丰县文化体育广播电视和旅游局</w:t>
      </w:r>
      <w:r>
        <w:rPr>
          <w:rFonts w:hint="eastAsia" w:ascii="仿宋_GB2312" w:hAnsi="宋体" w:eastAsia="仿宋_GB2312"/>
          <w:kern w:val="0"/>
          <w:sz w:val="24"/>
        </w:rPr>
        <w:t xml:space="preserve">                      单位：万元</w:t>
      </w:r>
    </w:p>
    <w:tbl>
      <w:tblPr>
        <w:tblStyle w:val="7"/>
        <w:tblW w:w="9420" w:type="dxa"/>
        <w:tblInd w:w="-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422"/>
        <w:gridCol w:w="505"/>
        <w:gridCol w:w="2372"/>
        <w:gridCol w:w="1855"/>
        <w:gridCol w:w="1856"/>
        <w:gridCol w:w="1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5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3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8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9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款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项</w:t>
            </w:r>
          </w:p>
        </w:tc>
        <w:tc>
          <w:tcPr>
            <w:tcW w:w="23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文化旅游体育与传媒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1366.37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1366.37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文化和旅游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1366.37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1366.37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  <w:lang w:val="en-US" w:eastAsia="zh-CN"/>
              </w:rPr>
              <w:t>01</w:t>
            </w: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行政运行（文化）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1366.37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1366.37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200.11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200.11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200.11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200.11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200.11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200.11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1566.48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1566.48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spacing w:before="120" w:beforeLines="5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表四：</w:t>
      </w:r>
    </w:p>
    <w:p>
      <w:pPr>
        <w:widowControl/>
        <w:spacing w:before="120" w:beforeLines="50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财政拨款收支预算总体情况表</w:t>
      </w:r>
    </w:p>
    <w:p>
      <w:pPr>
        <w:widowControl/>
        <w:spacing w:before="120" w:beforeLines="50"/>
        <w:outlineLvl w:val="1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编制部门：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民丰县文化体育广播电视和旅游局</w:t>
      </w:r>
      <w:r>
        <w:rPr>
          <w:rFonts w:hint="eastAsia" w:ascii="仿宋_GB2312" w:hAnsi="宋体" w:eastAsia="仿宋_GB2312"/>
          <w:kern w:val="0"/>
          <w:sz w:val="24"/>
        </w:rPr>
        <w:t xml:space="preserve">   </w:t>
      </w: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    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单位：万元</w:t>
      </w:r>
    </w:p>
    <w:tbl>
      <w:tblPr>
        <w:tblStyle w:val="7"/>
        <w:tblW w:w="9449" w:type="dxa"/>
        <w:tblInd w:w="-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30"/>
        <w:gridCol w:w="2580"/>
        <w:gridCol w:w="1418"/>
        <w:gridCol w:w="1275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财政拨款收入</w:t>
            </w:r>
          </w:p>
        </w:tc>
        <w:tc>
          <w:tcPr>
            <w:tcW w:w="6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  能  分  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政府性基金预算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.48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一般公共预算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.48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政府性基金预算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203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1366.37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1366.37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200.11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210卫生健康支出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资源勘探工业信息等支出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222 粮油物资储备支出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.48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  出  总  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1566.48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1566.48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表五：</w:t>
      </w:r>
    </w:p>
    <w:tbl>
      <w:tblPr>
        <w:tblStyle w:val="7"/>
        <w:tblW w:w="921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92"/>
        <w:gridCol w:w="417"/>
        <w:gridCol w:w="2510"/>
        <w:gridCol w:w="1684"/>
        <w:gridCol w:w="216"/>
        <w:gridCol w:w="162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8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民丰县文化体育广播电视和旅游局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52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一般公共预算支出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5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6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5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文化旅游体育与传媒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1366.37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1366.37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文化和旅游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1366.37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1366.37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  <w:lang w:val="en-US" w:eastAsia="zh-CN"/>
              </w:rPr>
              <w:t>01</w:t>
            </w: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行政运行（文化）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1366.37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1366.37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1566.48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1566.48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表六：</w:t>
      </w:r>
    </w:p>
    <w:tbl>
      <w:tblPr>
        <w:tblStyle w:val="7"/>
        <w:tblW w:w="9328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577"/>
        <w:gridCol w:w="2891"/>
        <w:gridCol w:w="1701"/>
        <w:gridCol w:w="976"/>
        <w:gridCol w:w="725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民丰县文化体育广播电视和旅游局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一般公共预算基本支出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经济分类科目编码</w:t>
            </w:r>
          </w:p>
        </w:tc>
        <w:tc>
          <w:tcPr>
            <w:tcW w:w="28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经济分类科目名称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人员经费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公用经费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2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1401.49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1401.49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319.82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319.82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690.65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690.65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25.31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社会保障缴费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286.38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286.38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79.33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79.33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95.93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95.93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水电费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44.19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44.19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交通费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15.18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13.66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13.66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69.06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69.06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退休费统发工资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33.24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33.24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其他对个人和家庭的补助支出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35.82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35.82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1566.48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1470.55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95.93</w:t>
            </w:r>
          </w:p>
        </w:tc>
      </w:tr>
    </w:tbl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表七：</w:t>
      </w:r>
    </w:p>
    <w:tbl>
      <w:tblPr>
        <w:tblStyle w:val="7"/>
        <w:tblW w:w="9540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389"/>
        <w:gridCol w:w="397"/>
        <w:gridCol w:w="397"/>
        <w:gridCol w:w="851"/>
        <w:gridCol w:w="1456"/>
        <w:gridCol w:w="750"/>
        <w:gridCol w:w="569"/>
        <w:gridCol w:w="536"/>
        <w:gridCol w:w="652"/>
        <w:gridCol w:w="652"/>
        <w:gridCol w:w="378"/>
        <w:gridCol w:w="200"/>
        <w:gridCol w:w="419"/>
        <w:gridCol w:w="578"/>
        <w:gridCol w:w="420"/>
        <w:gridCol w:w="420"/>
        <w:gridCol w:w="389"/>
        <w:gridCol w:w="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79" w:type="dxa"/>
          <w:trHeight w:val="375" w:hRule="atLeast"/>
        </w:trPr>
        <w:tc>
          <w:tcPr>
            <w:tcW w:w="945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项目支出情况表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79" w:type="dxa"/>
          <w:trHeight w:val="405" w:hRule="atLeast"/>
        </w:trPr>
        <w:tc>
          <w:tcPr>
            <w:tcW w:w="702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民丰县文化体育广播电视和旅游局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</w:t>
            </w:r>
          </w:p>
        </w:tc>
        <w:tc>
          <w:tcPr>
            <w:tcW w:w="24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960" w:firstLineChars="4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1" w:type="dxa"/>
            <w:gridSpan w:val="4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 目 编 码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科目</w:t>
            </w:r>
          </w:p>
        </w:tc>
        <w:tc>
          <w:tcPr>
            <w:tcW w:w="1456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项目名称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项目支出合计</w:t>
            </w:r>
          </w:p>
        </w:tc>
        <w:tc>
          <w:tcPr>
            <w:tcW w:w="569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536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债务利息及费用支出</w:t>
            </w:r>
          </w:p>
        </w:tc>
        <w:tc>
          <w:tcPr>
            <w:tcW w:w="578" w:type="dxa"/>
            <w:gridSpan w:val="2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资本性支出（基本建设）</w:t>
            </w:r>
          </w:p>
        </w:tc>
        <w:tc>
          <w:tcPr>
            <w:tcW w:w="419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</w:t>
            </w:r>
          </w:p>
        </w:tc>
        <w:tc>
          <w:tcPr>
            <w:tcW w:w="578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对企业补助（基本建设）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对社会保障基金补助</w:t>
            </w:r>
          </w:p>
        </w:tc>
        <w:tc>
          <w:tcPr>
            <w:tcW w:w="468" w:type="dxa"/>
            <w:gridSpan w:val="2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其他支出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3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类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款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</w:t>
            </w: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56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</w:t>
      </w:r>
      <w:r>
        <w:rPr>
          <w:rFonts w:hint="eastAsia" w:ascii="仿宋_GB2312" w:hAnsi="宋体" w:eastAsia="仿宋_GB2312"/>
          <w:b/>
          <w:kern w:val="0"/>
          <w:sz w:val="28"/>
          <w:szCs w:val="32"/>
          <w:lang w:val="en-US" w:eastAsia="zh-CN"/>
        </w:rPr>
        <w:t>本单位</w:t>
      </w:r>
      <w:r>
        <w:rPr>
          <w:rFonts w:hint="eastAsia" w:ascii="仿宋_GB2312" w:hAnsi="宋体" w:eastAsia="仿宋_GB2312"/>
          <w:b/>
          <w:kern w:val="0"/>
          <w:sz w:val="28"/>
          <w:szCs w:val="32"/>
        </w:rPr>
        <w:t>无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项目支出情况</w:t>
      </w:r>
      <w:r>
        <w:rPr>
          <w:rFonts w:hint="eastAsia" w:ascii="仿宋_GB2312" w:hAnsi="宋体" w:eastAsia="仿宋_GB2312"/>
          <w:b/>
          <w:kern w:val="0"/>
          <w:sz w:val="28"/>
          <w:szCs w:val="32"/>
        </w:rPr>
        <w:t>。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表八：</w:t>
      </w: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一般公共预算“三公”经费支出情况表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编制单位：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民丰县文化体育广播电视和旅游局</w:t>
      </w:r>
      <w:r>
        <w:rPr>
          <w:rFonts w:hint="eastAsia" w:ascii="仿宋_GB2312" w:hAnsi="宋体" w:eastAsia="仿宋_GB2312"/>
          <w:kern w:val="0"/>
          <w:sz w:val="24"/>
        </w:rPr>
        <w:t xml:space="preserve">                         单位：万元</w:t>
      </w:r>
    </w:p>
    <w:tbl>
      <w:tblPr>
        <w:tblStyle w:val="7"/>
        <w:tblW w:w="9240" w:type="dxa"/>
        <w:tblInd w:w="-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7"/>
        <w:gridCol w:w="1559"/>
        <w:gridCol w:w="1418"/>
        <w:gridCol w:w="1559"/>
        <w:gridCol w:w="17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表九：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政府性基金预算支出情况表</w:t>
      </w:r>
    </w:p>
    <w:p>
      <w:pPr>
        <w:widowControl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编制单位：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民丰县文化体育广播电视和旅游局</w:t>
      </w:r>
      <w:r>
        <w:rPr>
          <w:rFonts w:hint="eastAsia" w:ascii="仿宋_GB2312" w:hAnsi="宋体" w:eastAsia="仿宋_GB2312"/>
          <w:kern w:val="0"/>
          <w:sz w:val="24"/>
        </w:rPr>
        <w:t xml:space="preserve">                       单位：万元</w:t>
      </w:r>
    </w:p>
    <w:tbl>
      <w:tblPr>
        <w:tblStyle w:val="7"/>
        <w:tblW w:w="921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57"/>
        <w:gridCol w:w="457"/>
        <w:gridCol w:w="2896"/>
        <w:gridCol w:w="1559"/>
        <w:gridCol w:w="170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  目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政府性基金预算支出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功能分类科目编码</w:t>
            </w:r>
          </w:p>
        </w:tc>
        <w:tc>
          <w:tcPr>
            <w:tcW w:w="28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基本支出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类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款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28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18" w:bottom="1928" w:left="1588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仿宋_GB2312" w:hAnsi="宋体" w:eastAsia="仿宋_GB2312"/>
          <w:b/>
          <w:kern w:val="0"/>
          <w:sz w:val="32"/>
          <w:szCs w:val="32"/>
          <w:lang w:eastAsia="zh-CN"/>
        </w:rPr>
        <w:t>备注：本单位无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政府性基金预算支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eastAsia="zh-CN"/>
        </w:rPr>
        <w:t>出。</w:t>
      </w:r>
    </w:p>
    <w:p>
      <w:pPr>
        <w:widowControl w:val="0"/>
        <w:spacing w:before="0" w:beforeLines="0" w:line="560" w:lineRule="exact"/>
        <w:jc w:val="center"/>
        <w:outlineLvl w:val="9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第三部分  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2020</w:t>
      </w:r>
      <w:r>
        <w:rPr>
          <w:rFonts w:hint="eastAsia" w:ascii="黑体" w:hAnsi="黑体" w:eastAsia="黑体"/>
          <w:kern w:val="0"/>
          <w:sz w:val="32"/>
          <w:szCs w:val="32"/>
        </w:rPr>
        <w:t>年部门预算情况说明</w:t>
      </w:r>
    </w:p>
    <w:p>
      <w:pPr>
        <w:widowControl w:val="0"/>
        <w:spacing w:before="0" w:beforeLines="0" w:line="560" w:lineRule="exact"/>
        <w:jc w:val="center"/>
        <w:outlineLvl w:val="9"/>
        <w:rPr>
          <w:rFonts w:ascii="黑体" w:hAnsi="黑体" w:eastAsia="黑体"/>
          <w:kern w:val="0"/>
          <w:sz w:val="32"/>
          <w:szCs w:val="32"/>
        </w:rPr>
      </w:pPr>
    </w:p>
    <w:p>
      <w:pPr>
        <w:widowControl w:val="0"/>
        <w:spacing w:line="560" w:lineRule="exact"/>
        <w:ind w:firstLine="640" w:firstLineChars="200"/>
        <w:jc w:val="both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</w:rPr>
        <w:t>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年收支预算情况的总体说明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按照全口径预算的原则，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年所有收入和支出均纳入部门预算管理。收支总预算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1566.48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收入预算包括：一般公共预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支出预算包括：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文化旅游体育与传媒支出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、社会保障和就业支出。</w:t>
      </w:r>
    </w:p>
    <w:p>
      <w:pPr>
        <w:widowControl w:val="0"/>
        <w:spacing w:line="560" w:lineRule="exact"/>
        <w:ind w:firstLine="640" w:firstLineChars="200"/>
        <w:jc w:val="both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二、关于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年收入预算情况说明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1566.48万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元，其中：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一般公共预算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1566.48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%，比上年减少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100.36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人事变动；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政府性基金预算未安排。</w:t>
      </w:r>
    </w:p>
    <w:p>
      <w:pPr>
        <w:widowControl w:val="0"/>
        <w:spacing w:line="560" w:lineRule="exact"/>
        <w:ind w:firstLine="640" w:firstLineChars="200"/>
        <w:jc w:val="both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三、关于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黑体" w:hAnsi="宋体" w:eastAsia="黑体" w:cs="宋体"/>
          <w:kern w:val="0"/>
          <w:sz w:val="32"/>
          <w:szCs w:val="32"/>
        </w:rPr>
        <w:t>单位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年支出预算情况说明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年支出预算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1566.48万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元，其中：</w:t>
      </w:r>
    </w:p>
    <w:p>
      <w:pPr>
        <w:widowControl w:val="0"/>
        <w:spacing w:line="560" w:lineRule="exact"/>
        <w:ind w:firstLine="640" w:firstLineChars="200"/>
        <w:jc w:val="both"/>
        <w:rPr>
          <w:rFonts w:hint="default" w:ascii="仿宋_GB2312" w:hAnsi="宋体" w:eastAsia="仿宋_GB2312" w:cs="宋体"/>
          <w:b/>
          <w:kern w:val="0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基本支出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1566.48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%，比上年减少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100.36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人事变动；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项目支出0万元，占0 %，比上年增加（减少）0万元，主要原因是：没有安排项目支出。</w:t>
      </w:r>
    </w:p>
    <w:p>
      <w:pPr>
        <w:widowControl w:val="0"/>
        <w:spacing w:line="560" w:lineRule="exact"/>
        <w:ind w:firstLine="640" w:firstLineChars="200"/>
        <w:jc w:val="both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四、关于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2020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年财政拨款收支预算情况的总体说明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年财政拨款收支总预算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1566.48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16" w:firstLineChars="200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收入全部为一般公共预算拨款，无政府性基金预算拨款。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 w:cs="宋体"/>
          <w:b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支出预算包括：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文化旅游体育与传媒支出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1366.37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万元，主要用于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工资福利支出、商品服务支出、对个人和家族的补助支出。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社会保障和就业支出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200.11万元，主要用于机关事业单位养老保险支出。</w:t>
      </w:r>
    </w:p>
    <w:p>
      <w:pPr>
        <w:widowControl w:val="0"/>
        <w:spacing w:line="560" w:lineRule="exact"/>
        <w:ind w:firstLine="640" w:firstLineChars="200"/>
        <w:jc w:val="both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五、关于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年一般公共预算当年拨款情况说明</w:t>
      </w:r>
    </w:p>
    <w:p>
      <w:pPr>
        <w:widowControl w:val="0"/>
        <w:spacing w:line="560" w:lineRule="exact"/>
        <w:ind w:firstLine="643" w:firstLineChars="200"/>
        <w:jc w:val="both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（一）一般公用预算当年拨款规模变化情况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年一般公共预算拨款基本支出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1566.48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万元，比上年执行数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204.66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15.03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工资上调，人员经费，社保住房公积金，养老保险等增加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widowControl w:val="0"/>
        <w:spacing w:line="560" w:lineRule="exact"/>
        <w:ind w:firstLine="643" w:firstLineChars="200"/>
        <w:jc w:val="both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（二）一般公共预算当年拨款结构情况</w:t>
      </w:r>
    </w:p>
    <w:p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文化旅游体育与传媒支出</w:t>
      </w:r>
      <w:r>
        <w:rPr>
          <w:rFonts w:ascii="仿宋_GB2312" w:hAnsi="宋体" w:eastAsia="仿宋_GB2312" w:cs="宋体"/>
          <w:kern w:val="0"/>
          <w:sz w:val="32"/>
          <w:szCs w:val="32"/>
        </w:rPr>
        <w:t>（类）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1366.37</w:t>
      </w:r>
      <w:r>
        <w:rPr>
          <w:rFonts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占87.23%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spacing w:line="580" w:lineRule="exact"/>
        <w:ind w:firstLine="640"/>
        <w:rPr>
          <w:rFonts w:ascii="仿宋_GB2312" w:eastAsia="仿宋_GB2312"/>
          <w:b/>
          <w:sz w:val="32"/>
          <w:szCs w:val="32"/>
          <w:highlight w:val="yellow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社会保障和就业支出</w:t>
      </w:r>
      <w:r>
        <w:rPr>
          <w:rFonts w:ascii="仿宋_GB2312" w:hAnsi="宋体" w:eastAsia="仿宋_GB2312" w:cs="宋体"/>
          <w:kern w:val="0"/>
          <w:sz w:val="32"/>
          <w:szCs w:val="32"/>
        </w:rPr>
        <w:t>（类）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200.11</w:t>
      </w:r>
      <w:r>
        <w:rPr>
          <w:rFonts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占12.77%。</w:t>
      </w:r>
    </w:p>
    <w:p>
      <w:pPr>
        <w:widowControl w:val="0"/>
        <w:spacing w:line="560" w:lineRule="exact"/>
        <w:ind w:firstLine="643" w:firstLineChars="200"/>
        <w:jc w:val="both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（三）一般公共预算当年拨款具体使用情况</w:t>
      </w:r>
    </w:p>
    <w:p>
      <w:pPr>
        <w:widowControl/>
        <w:spacing w:line="58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文化旅游体育与传媒支出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207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文化和旅游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01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行政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运行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01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）: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2020</w:t>
      </w:r>
      <w:r>
        <w:rPr>
          <w:rFonts w:ascii="仿宋_GB2312" w:hAnsi="宋体" w:eastAsia="仿宋_GB2312" w:cs="宋体"/>
          <w:kern w:val="0"/>
          <w:sz w:val="32"/>
          <w:szCs w:val="32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1366.37</w:t>
      </w:r>
      <w:r>
        <w:rPr>
          <w:rFonts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比上年执行数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166.55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13.88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工资上调，人员经费，社保住房公积金等增加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strike w:val="0"/>
          <w:dstrike w:val="0"/>
          <w:kern w:val="0"/>
          <w:sz w:val="32"/>
          <w:szCs w:val="32"/>
          <w:u w:val="none"/>
        </w:rPr>
        <w:t>2.</w:t>
      </w:r>
      <w:r>
        <w:rPr>
          <w:rFonts w:hint="eastAsia" w:ascii="仿宋_GB2312" w:hAnsi="宋体" w:eastAsia="仿宋_GB2312" w:cs="宋体"/>
          <w:strike w:val="0"/>
          <w:dstrike w:val="0"/>
          <w:kern w:val="0"/>
          <w:sz w:val="32"/>
          <w:szCs w:val="32"/>
          <w:u w:val="none"/>
        </w:rPr>
        <w:t>社会保障和就业支出</w:t>
      </w:r>
      <w:r>
        <w:rPr>
          <w:rFonts w:ascii="仿宋_GB2312" w:hAnsi="宋体" w:eastAsia="仿宋_GB2312" w:cs="宋体"/>
          <w:strike w:val="0"/>
          <w:dstrike w:val="0"/>
          <w:kern w:val="0"/>
          <w:sz w:val="32"/>
          <w:szCs w:val="32"/>
          <w:u w:val="none"/>
        </w:rPr>
        <w:t>（</w:t>
      </w:r>
      <w:r>
        <w:rPr>
          <w:rFonts w:hint="eastAsia" w:ascii="仿宋_GB2312" w:hAnsi="宋体" w:eastAsia="仿宋_GB2312" w:cs="宋体"/>
          <w:strike w:val="0"/>
          <w:dstrike w:val="0"/>
          <w:kern w:val="0"/>
          <w:sz w:val="32"/>
          <w:szCs w:val="32"/>
          <w:u w:val="none"/>
          <w:lang w:val="en-US" w:eastAsia="zh-CN"/>
        </w:rPr>
        <w:t>208</w:t>
      </w:r>
      <w:r>
        <w:rPr>
          <w:rFonts w:ascii="仿宋_GB2312" w:hAnsi="宋体" w:eastAsia="仿宋_GB2312" w:cs="宋体"/>
          <w:strike w:val="0"/>
          <w:dstrike w:val="0"/>
          <w:kern w:val="0"/>
          <w:sz w:val="32"/>
          <w:szCs w:val="32"/>
          <w:u w:val="none"/>
        </w:rPr>
        <w:t>）</w:t>
      </w:r>
      <w:r>
        <w:rPr>
          <w:rFonts w:hint="eastAsia" w:ascii="仿宋_GB2312" w:hAnsi="宋体" w:eastAsia="仿宋_GB2312" w:cs="宋体"/>
          <w:strike w:val="0"/>
          <w:dstrike w:val="0"/>
          <w:kern w:val="0"/>
          <w:sz w:val="32"/>
          <w:szCs w:val="32"/>
          <w:u w:val="none"/>
        </w:rPr>
        <w:t xml:space="preserve"> 行政事业单位离退休</w:t>
      </w:r>
      <w:r>
        <w:rPr>
          <w:rFonts w:ascii="仿宋_GB2312" w:hAnsi="宋体" w:eastAsia="仿宋_GB2312" w:cs="宋体"/>
          <w:strike w:val="0"/>
          <w:dstrike w:val="0"/>
          <w:kern w:val="0"/>
          <w:sz w:val="32"/>
          <w:szCs w:val="32"/>
          <w:u w:val="none"/>
        </w:rPr>
        <w:t>（</w:t>
      </w:r>
      <w:r>
        <w:rPr>
          <w:rFonts w:hint="eastAsia" w:ascii="仿宋_GB2312" w:hAnsi="宋体" w:eastAsia="仿宋_GB2312" w:cs="宋体"/>
          <w:strike w:val="0"/>
          <w:dstrike w:val="0"/>
          <w:kern w:val="0"/>
          <w:sz w:val="32"/>
          <w:szCs w:val="32"/>
          <w:u w:val="none"/>
          <w:lang w:val="en-US" w:eastAsia="zh-CN"/>
        </w:rPr>
        <w:t>05</w:t>
      </w:r>
      <w:r>
        <w:rPr>
          <w:rFonts w:ascii="仿宋_GB2312" w:hAnsi="宋体" w:eastAsia="仿宋_GB2312" w:cs="宋体"/>
          <w:strike w:val="0"/>
          <w:dstrike w:val="0"/>
          <w:kern w:val="0"/>
          <w:sz w:val="32"/>
          <w:szCs w:val="32"/>
          <w:u w:val="none"/>
        </w:rPr>
        <w:t>）</w:t>
      </w:r>
      <w:r>
        <w:rPr>
          <w:rFonts w:hint="eastAsia" w:ascii="仿宋_GB2312" w:hAnsi="宋体" w:eastAsia="仿宋_GB2312" w:cs="宋体"/>
          <w:strike w:val="0"/>
          <w:dstrike w:val="0"/>
          <w:kern w:val="0"/>
          <w:sz w:val="32"/>
          <w:szCs w:val="32"/>
          <w:u w:val="none"/>
        </w:rPr>
        <w:t>机关事业单位基本养老保险缴费支出</w:t>
      </w:r>
      <w:r>
        <w:rPr>
          <w:rFonts w:ascii="仿宋_GB2312" w:hAnsi="宋体" w:eastAsia="仿宋_GB2312" w:cs="宋体"/>
          <w:strike w:val="0"/>
          <w:dstrike w:val="0"/>
          <w:kern w:val="0"/>
          <w:sz w:val="32"/>
          <w:szCs w:val="32"/>
          <w:u w:val="none"/>
        </w:rPr>
        <w:t>（</w:t>
      </w:r>
      <w:r>
        <w:rPr>
          <w:rFonts w:hint="eastAsia" w:ascii="仿宋_GB2312" w:hAnsi="宋体" w:eastAsia="仿宋_GB2312" w:cs="宋体"/>
          <w:strike w:val="0"/>
          <w:dstrike w:val="0"/>
          <w:kern w:val="0"/>
          <w:sz w:val="32"/>
          <w:szCs w:val="32"/>
          <w:u w:val="none"/>
          <w:lang w:val="en-US" w:eastAsia="zh-CN"/>
        </w:rPr>
        <w:t>05</w:t>
      </w:r>
      <w:r>
        <w:rPr>
          <w:rFonts w:ascii="仿宋_GB2312" w:hAnsi="宋体" w:eastAsia="仿宋_GB2312" w:cs="宋体"/>
          <w:strike w:val="0"/>
          <w:dstrike w:val="0"/>
          <w:kern w:val="0"/>
          <w:sz w:val="32"/>
          <w:szCs w:val="32"/>
          <w:u w:val="none"/>
        </w:rPr>
        <w:t>）:</w:t>
      </w:r>
      <w:r>
        <w:rPr>
          <w:rFonts w:hint="eastAsia" w:ascii="仿宋_GB2312" w:hAnsi="宋体" w:eastAsia="仿宋_GB2312" w:cs="宋体"/>
          <w:strike w:val="0"/>
          <w:dstrike w:val="0"/>
          <w:kern w:val="0"/>
          <w:sz w:val="32"/>
          <w:szCs w:val="32"/>
          <w:u w:val="none"/>
          <w:lang w:val="en-US" w:eastAsia="zh-CN"/>
        </w:rPr>
        <w:t>2020</w:t>
      </w:r>
      <w:r>
        <w:rPr>
          <w:rFonts w:ascii="仿宋_GB2312" w:hAnsi="宋体" w:eastAsia="仿宋_GB2312" w:cs="宋体"/>
          <w:strike w:val="0"/>
          <w:dstrike w:val="0"/>
          <w:kern w:val="0"/>
          <w:sz w:val="32"/>
          <w:szCs w:val="32"/>
          <w:u w:val="none"/>
        </w:rPr>
        <w:t>年预算数为</w:t>
      </w:r>
      <w:r>
        <w:rPr>
          <w:rFonts w:hint="eastAsia" w:ascii="仿宋_GB2312" w:eastAsia="仿宋_GB2312"/>
          <w:strike w:val="0"/>
          <w:dstrike w:val="0"/>
          <w:sz w:val="32"/>
          <w:szCs w:val="32"/>
          <w:u w:val="none"/>
          <w:lang w:val="en-US" w:eastAsia="zh-CN"/>
        </w:rPr>
        <w:t>200.11</w:t>
      </w:r>
      <w:r>
        <w:rPr>
          <w:rFonts w:ascii="仿宋_GB2312" w:hAnsi="宋体" w:eastAsia="仿宋_GB2312" w:cs="宋体"/>
          <w:strike w:val="0"/>
          <w:dstrike w:val="0"/>
          <w:kern w:val="0"/>
          <w:sz w:val="32"/>
          <w:szCs w:val="32"/>
          <w:u w:val="none"/>
        </w:rPr>
        <w:t>万元</w:t>
      </w:r>
      <w:r>
        <w:rPr>
          <w:rFonts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比上年执行数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38.11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23.52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工资上调，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养老保险基数也增加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>
      <w:pPr>
        <w:widowControl w:val="0"/>
        <w:spacing w:line="560" w:lineRule="exact"/>
        <w:ind w:firstLine="640" w:firstLineChars="200"/>
        <w:jc w:val="both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六、关于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年一般公共预算基本支出情况说明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年一般公共预算基本支出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1566.48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 其中：</w:t>
      </w:r>
    </w:p>
    <w:p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人员经费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1470.55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万元，主要包括：基本工资、津贴补贴、奖金、社会保障缴费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、住房公积金、其他工资福利支出、</w:t>
      </w:r>
      <w:r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退休费统发工资，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其他对个人和家庭的补助支出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公用经费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95.93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万元，主要包括：办公费、水电费、邮电费、取暖费、交通费、差旅费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、福利费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七、关于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黑体" w:hAnsi="宋体" w:eastAsia="黑体" w:cs="宋体"/>
          <w:kern w:val="0"/>
          <w:sz w:val="32"/>
          <w:szCs w:val="32"/>
        </w:rPr>
        <w:t>年项目支出情况说明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2020年未安排预算项目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八、关于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年一般公共预算“三公”经费预算情况说明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年“三公”经费财政拨款预算数为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万元，其中：因公出国（境）费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万元，公务用车购置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万元，公务用车运行费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万元，公务接待费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widowControl w:val="0"/>
        <w:spacing w:line="560" w:lineRule="exact"/>
        <w:ind w:firstLine="640" w:firstLineChars="200"/>
        <w:jc w:val="both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年“三公”经费财政拨款预算比上年减少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6.4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万元，其中：因公出国（境）费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数调整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；公务用车购置费为0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，未安排预算。公务用车运行费减少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6.4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万元，主要原因是公务用车运行费预算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数调整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；公务接待费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增加0万元，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主要原因是未安排预算。</w:t>
      </w:r>
    </w:p>
    <w:p>
      <w:pPr>
        <w:widowControl w:val="0"/>
        <w:spacing w:line="560" w:lineRule="exact"/>
        <w:ind w:firstLine="640" w:firstLineChars="200"/>
        <w:jc w:val="both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九、关于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年政府性基金预算拨款情况说明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年没有使用政府性基金预算拨款安排的支出，政府性基金预算支出情况表为空表。</w:t>
      </w:r>
    </w:p>
    <w:p>
      <w:pPr>
        <w:widowControl w:val="0"/>
        <w:spacing w:line="560" w:lineRule="exact"/>
        <w:ind w:firstLine="640" w:firstLineChars="200"/>
        <w:jc w:val="both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十、其他重要事项的情况说明</w:t>
      </w:r>
    </w:p>
    <w:p>
      <w:pPr>
        <w:widowControl w:val="0"/>
        <w:spacing w:line="560" w:lineRule="exact"/>
        <w:ind w:firstLine="643" w:firstLineChars="200"/>
        <w:jc w:val="both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（一）机关运行经费情况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民丰县文化体育广播电视和旅游局本级及下属0家行政单位和0家事业单位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的机关运行经费财政拨款预算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95.93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万元，比上年预算增加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17.83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万元，增长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18.58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%，主要原因是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机关运行费增加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3" w:firstLineChars="200"/>
        <w:jc w:val="both"/>
        <w:rPr>
          <w:rFonts w:hint="eastAsia" w:ascii="楷体_GB2312" w:hAnsi="宋体" w:eastAsia="楷体_GB2312" w:cs="宋体"/>
          <w:b/>
          <w:kern w:val="0"/>
          <w:sz w:val="32"/>
          <w:szCs w:val="32"/>
          <w:highlight w:val="yellow"/>
          <w:lang w:eastAsia="zh-CN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（二）政府采购情况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及下属单位政府采购预算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万元，其中：政府采购货物预算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万元，政府采购工程预算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万元，政府采购服务预算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2020</w:t>
      </w:r>
      <w:r>
        <w:rPr>
          <w:rFonts w:hint="eastAsia" w:ascii="仿宋_GB2312" w:hAnsi="仿宋_GB2312" w:eastAsia="仿宋_GB2312"/>
          <w:sz w:val="32"/>
        </w:rPr>
        <w:t>年度本部门面向中小企业预留政府采购项目预算金额</w:t>
      </w:r>
      <w:r>
        <w:rPr>
          <w:rFonts w:hint="eastAsia" w:ascii="仿宋_GB2312" w:hAnsi="仿宋_GB2312" w:eastAsia="仿宋_GB2312"/>
          <w:sz w:val="32"/>
          <w:lang w:val="en-US" w:eastAsia="zh-CN"/>
        </w:rPr>
        <w:t>0</w:t>
      </w:r>
      <w:r>
        <w:rPr>
          <w:rFonts w:hint="eastAsia" w:ascii="仿宋_GB2312" w:hAnsi="仿宋_GB2312" w:eastAsia="仿宋_GB2312"/>
          <w:sz w:val="32"/>
        </w:rPr>
        <w:t>万元，其中：面向小微企业预留政府采购项目预算金额</w:t>
      </w:r>
      <w:r>
        <w:rPr>
          <w:rFonts w:hint="eastAsia" w:ascii="仿宋_GB2312" w:hAnsi="仿宋_GB2312" w:eastAsia="仿宋_GB2312"/>
          <w:sz w:val="32"/>
          <w:lang w:val="en-US" w:eastAsia="zh-CN"/>
        </w:rPr>
        <w:t>0</w:t>
      </w:r>
      <w:r>
        <w:rPr>
          <w:rFonts w:hint="eastAsia" w:ascii="仿宋_GB2312" w:hAnsi="仿宋_GB2312" w:eastAsia="仿宋_GB2312"/>
          <w:sz w:val="32"/>
        </w:rPr>
        <w:t>万元。</w:t>
      </w:r>
    </w:p>
    <w:p>
      <w:pPr>
        <w:widowControl w:val="0"/>
        <w:spacing w:line="560" w:lineRule="exact"/>
        <w:ind w:firstLine="643" w:firstLineChars="200"/>
        <w:jc w:val="both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（三）国有资产占用使用情况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截至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年底，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及下属各预算单位占用使用国有资产总体情况为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1.房屋 26881平方米，价值586.96万元。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2.车辆1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辆，价值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8万元；其中：一般公务用车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辆，价值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87.76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万元；执法执勤用车 1 辆，价值11.2 万元；其他车辆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辆，价值11.198万元。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3.办公家具价值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4.其他资产价值11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.047 万元。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单位价值50万元以上大型设备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台（套），单位价值100万元以上大型设备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 xml:space="preserve">1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台（套）。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年部门预算未安排购置车辆经费，安排购置50万元以上大型设备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台（套），单位价值100万元以上大型设备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台（套）。</w:t>
      </w:r>
    </w:p>
    <w:p>
      <w:pPr>
        <w:widowControl w:val="0"/>
        <w:spacing w:line="560" w:lineRule="exact"/>
        <w:ind w:firstLine="643" w:firstLineChars="200"/>
        <w:jc w:val="both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（四）预算绩效情况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年度，本年度实行绩效管理的项目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个，涉及预算金额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万元。具体情况见下表（按项目分别填报）：</w:t>
      </w:r>
    </w:p>
    <w:p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 w:start="24"/>
          <w:cols w:space="720" w:num="1"/>
          <w:docGrid w:type="lines" w:linePitch="312" w:charSpace="0"/>
        </w:sectPr>
      </w:pPr>
    </w:p>
    <w:tbl>
      <w:tblPr>
        <w:tblStyle w:val="7"/>
        <w:tblW w:w="139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857"/>
        <w:gridCol w:w="1664"/>
        <w:gridCol w:w="500"/>
        <w:gridCol w:w="1164"/>
        <w:gridCol w:w="323"/>
        <w:gridCol w:w="323"/>
        <w:gridCol w:w="1925"/>
        <w:gridCol w:w="249"/>
        <w:gridCol w:w="1132"/>
        <w:gridCol w:w="2143"/>
        <w:gridCol w:w="249"/>
        <w:gridCol w:w="2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97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outlineLvl w:val="1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项  目  支  出  绩  效  目  标 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预算单位</w:t>
            </w:r>
          </w:p>
        </w:tc>
        <w:tc>
          <w:tcPr>
            <w:tcW w:w="58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部门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XXXXX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项目总体目标</w:t>
            </w:r>
          </w:p>
        </w:tc>
        <w:tc>
          <w:tcPr>
            <w:tcW w:w="11778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指标值（包含数字及文字描述）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项目完成指标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项目效益指标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spacing w:line="560" w:lineRule="exact"/>
        <w:ind w:firstLine="630" w:firstLineChars="196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 w:start="32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 w:firstLineChars="196"/>
        <w:jc w:val="left"/>
        <w:textAlignment w:val="auto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（五）其他需说明的事项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17" w:beforeLines="50" w:line="500" w:lineRule="exact"/>
        <w:jc w:val="center"/>
        <w:textAlignment w:val="auto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第四部分  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名词解释：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一、财政拨款：</w:t>
      </w:r>
      <w:r>
        <w:rPr>
          <w:rFonts w:hint="eastAsia" w:ascii="仿宋_GB2312" w:eastAsia="仿宋_GB2312"/>
          <w:sz w:val="32"/>
          <w:szCs w:val="32"/>
        </w:rPr>
        <w:t>指由一般公共预算、政府性基金预算安排的财政拨款数。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二、一般公共预算：</w:t>
      </w:r>
      <w:r>
        <w:rPr>
          <w:rFonts w:hint="eastAsia" w:ascii="仿宋_GB2312" w:eastAsia="仿宋_GB2312"/>
          <w:spacing w:val="-6"/>
          <w:sz w:val="32"/>
          <w:szCs w:val="32"/>
        </w:rPr>
        <w:t>包括公共财政拨款（补助）资金、专项收入。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、基本支出：</w:t>
      </w:r>
      <w:r>
        <w:rPr>
          <w:rFonts w:hint="eastAsia" w:ascii="仿宋_GB2312" w:eastAsia="仿宋_GB2312"/>
          <w:sz w:val="32"/>
          <w:szCs w:val="32"/>
        </w:rPr>
        <w:t>包括人员经费、商品和服务支出（定额）。其中，人员经费包括工资福利支出、对个人和家庭的补助。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、“三公”经费：</w:t>
      </w:r>
      <w:r>
        <w:rPr>
          <w:rFonts w:hint="eastAsia" w:ascii="仿宋_GB2312" w:eastAsia="仿宋_GB2312"/>
          <w:sz w:val="32"/>
          <w:szCs w:val="32"/>
        </w:rPr>
        <w:t>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民丰县文化体育广播电视和旅游局</w:t>
      </w:r>
      <w:r>
        <w:rPr>
          <w:rFonts w:hint="eastAsia" w:ascii="仿宋_GB2312" w:eastAsia="仿宋_GB2312"/>
          <w:sz w:val="32"/>
          <w:szCs w:val="32"/>
        </w:rPr>
        <w:t>用一般公共预算财政拨款安排的因公出国（境）费、公务用车购置及运行费和公务接待费。其中，因公出国（境）费指单位公务出国（境）的住宿费、旅费、伙食补助费、杂费、培训费等支出；公务用车购置及运行费指单位公务用车购置费及租用费、燃料费、维修费、过路过桥费、保险费、安全奖励费用等支出；公务接待费指单位按规定开支的各类公务接待（含外宾接待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、机关运行经费：</w:t>
      </w:r>
      <w:r>
        <w:rPr>
          <w:rFonts w:hint="eastAsia" w:ascii="仿宋_GB2312" w:eastAsia="仿宋_GB2312"/>
          <w:sz w:val="32"/>
          <w:szCs w:val="32"/>
        </w:rPr>
        <w:t>指各部门的公用经费，包括办公及印刷费、邮电费、差旅费、会议费、福利费、日常维修费、专用材料及一般设备购置费、办公用房水电费、办公用房取暖费、办公用房物业管理费、公务用车运行维护费及其他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民丰县文化体育广播电视和旅游局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15</w:t>
      </w:r>
      <w:r>
        <w:rPr>
          <w:rFonts w:ascii="仿宋_GB2312" w:hAnsi="宋体" w:eastAsia="仿宋_GB2312" w:cs="宋体"/>
          <w:kern w:val="0"/>
          <w:sz w:val="32"/>
          <w:szCs w:val="32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B5144"/>
    <w:rsid w:val="002B5144"/>
    <w:rsid w:val="00325B17"/>
    <w:rsid w:val="00FC6ABD"/>
    <w:rsid w:val="012100E1"/>
    <w:rsid w:val="026110C3"/>
    <w:rsid w:val="035D0A46"/>
    <w:rsid w:val="03C530BB"/>
    <w:rsid w:val="06591D6A"/>
    <w:rsid w:val="07864E3D"/>
    <w:rsid w:val="07926BB2"/>
    <w:rsid w:val="083F3F26"/>
    <w:rsid w:val="0C8D0744"/>
    <w:rsid w:val="0DB30861"/>
    <w:rsid w:val="0EFB7241"/>
    <w:rsid w:val="0F09330B"/>
    <w:rsid w:val="0FD2550F"/>
    <w:rsid w:val="1390306C"/>
    <w:rsid w:val="13D5626F"/>
    <w:rsid w:val="156A7D94"/>
    <w:rsid w:val="16CC35E5"/>
    <w:rsid w:val="1B3A3922"/>
    <w:rsid w:val="1BE060E1"/>
    <w:rsid w:val="1FE075DA"/>
    <w:rsid w:val="24D917F5"/>
    <w:rsid w:val="27F30702"/>
    <w:rsid w:val="29044A5A"/>
    <w:rsid w:val="2A6F25F2"/>
    <w:rsid w:val="2CCB2716"/>
    <w:rsid w:val="2F9D3E96"/>
    <w:rsid w:val="2FE532A2"/>
    <w:rsid w:val="34B037C5"/>
    <w:rsid w:val="358B66B2"/>
    <w:rsid w:val="35DF79C4"/>
    <w:rsid w:val="3917643D"/>
    <w:rsid w:val="40821880"/>
    <w:rsid w:val="4C0673AC"/>
    <w:rsid w:val="53C62B26"/>
    <w:rsid w:val="55F231A6"/>
    <w:rsid w:val="56920F39"/>
    <w:rsid w:val="58175DAE"/>
    <w:rsid w:val="5A624674"/>
    <w:rsid w:val="61592CC1"/>
    <w:rsid w:val="62F33031"/>
    <w:rsid w:val="66D92618"/>
    <w:rsid w:val="697352AC"/>
    <w:rsid w:val="69A50AC0"/>
    <w:rsid w:val="6B793615"/>
    <w:rsid w:val="6CC91855"/>
    <w:rsid w:val="72C23246"/>
    <w:rsid w:val="76387219"/>
    <w:rsid w:val="7BFB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6"/>
    <w:qFormat/>
    <w:uiPriority w:val="0"/>
    <w:pPr>
      <w:pBdr>
        <w:top w:val="single" w:color="auto" w:sz="12" w:space="1"/>
        <w:bottom w:val="single" w:color="auto" w:sz="12" w:space="1"/>
      </w:pBdr>
      <w:spacing w:line="600" w:lineRule="exact"/>
      <w:ind w:left="1280" w:hanging="1280" w:hangingChars="400"/>
    </w:pPr>
    <w:rPr>
      <w:rFonts w:eastAsia="仿宋_GB2312"/>
      <w:sz w:val="32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pPr>
      <w:spacing w:line="240" w:lineRule="auto"/>
      <w:jc w:val="left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rFonts w:cs="Times New Roman"/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脚 Char"/>
    <w:basedOn w:val="9"/>
    <w:link w:val="3"/>
    <w:qFormat/>
    <w:uiPriority w:val="99"/>
    <w:rPr>
      <w:rFonts w:ascii="Times New Roman" w:hAnsi="Times New Roman" w:eastAsia="黑体" w:cs="Times New Roman"/>
      <w:snapToGrid w:val="0"/>
      <w:kern w:val="0"/>
      <w:sz w:val="18"/>
      <w:szCs w:val="18"/>
    </w:rPr>
  </w:style>
  <w:style w:type="paragraph" w:customStyle="1" w:styleId="13">
    <w:name w:val="f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character" w:customStyle="1" w:styleId="14">
    <w:name w:val="批注框文本 Char"/>
    <w:basedOn w:val="9"/>
    <w:link w:val="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正文文本缩进 3 Char"/>
    <w:basedOn w:val="9"/>
    <w:link w:val="5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8">
    <w:name w:val="普通(网站)1"/>
    <w:basedOn w:val="1"/>
    <w:qFormat/>
    <w:uiPriority w:val="0"/>
    <w:rPr>
      <w:rFonts w:ascii="Calibri" w:hAnsi="Calibri" w:cs="黑体"/>
      <w:sz w:val="24"/>
    </w:rPr>
  </w:style>
  <w:style w:type="paragraph" w:customStyle="1" w:styleId="19">
    <w:name w:val="普通(网站)2"/>
    <w:basedOn w:val="1"/>
    <w:qFormat/>
    <w:uiPriority w:val="0"/>
    <w:rPr>
      <w:rFonts w:ascii="Calibri" w:hAnsi="Calibri" w:cs="黑体"/>
      <w:sz w:val="24"/>
    </w:rPr>
  </w:style>
  <w:style w:type="paragraph" w:customStyle="1" w:styleId="20">
    <w:name w:val="普通(网站)3"/>
    <w:basedOn w:val="1"/>
    <w:qFormat/>
    <w:uiPriority w:val="0"/>
    <w:rPr>
      <w:rFonts w:ascii="Calibri" w:hAnsi="Calibri" w:cs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1575</Words>
  <Characters>8978</Characters>
  <Lines>74</Lines>
  <Paragraphs>21</Paragraphs>
  <TotalTime>1</TotalTime>
  <ScaleCrop>false</ScaleCrop>
  <LinksUpToDate>false</LinksUpToDate>
  <CharactersWithSpaces>10532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2019-01-15T10:37:00Z</dcterms:created>
  <dc:creator>王怡</dc:creator>
  <cp:lastModifiedBy>^_^玫瑰人生^_^</cp:lastModifiedBy>
  <cp:lastPrinted>2020-05-17T03:22:00Z</cp:lastPrinted>
  <dcterms:modified xsi:type="dcterms:W3CDTF">2020-06-24T11:10:24Z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